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30.2004.156 vom 31. August 2004</w:t>
      </w:r>
    </w:p>
    <w:p>
      <w:r>
        <w:t>TI Tribunale d'appello, 2004-08-31, IT</w:t>
      </w:r>
    </w:p>
    <w:p>
      <w:r>
        <w:rPr>
          <w:b/>
        </w:rPr>
        <w:t xml:space="preserve">Quelle: </w:t>
      </w:r>
      <w:r>
        <w:t>https://mcp.opencaselaw.ch/entscheid/ti_gerichte_30.2004.156</w:t>
      </w:r>
    </w:p>
    <w:p>
      <w:r>
        <w:t>FR: TI_GERICHTE 30.2004.156 du 31 août 2004</w:t>
      </w:r>
    </w:p>
    <w:p>
      <w:r>
        <w:t>IT: TI_GERICHTE 30.2004.156 del 31 agosto 2004</w:t>
      </w:r>
    </w:p>
    <w:p>
      <w:pPr>
        <w:pStyle w:val="Heading2"/>
      </w:pPr>
      <w:r>
        <w:t>Volltext</w:t>
      </w:r>
    </w:p>
    <w:p>
      <w:r>
        <w:t>Incarto n.30.2004.156/KRM</w:t>
      </w:r>
    </w:p>
    <w:p>
      <w:r>
        <w:t>10964/203</w:t>
      </w:r>
    </w:p>
    <w:p>
      <w:r>
        <w:t>Bellinzona</w:t>
      </w:r>
    </w:p>
    <w:p>
      <w:r>
        <w:t>31 agosto 2004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__________ in qualità di segretaria per statuire sul ricorso 4 maggio 2004 presentato da</w:t>
      </w:r>
    </w:p>
    <w:p>
      <w:r>
        <w:t>RI1,</w:t>
      </w:r>
    </w:p>
    <w:p>
      <w:r>
        <w:t>contro</w:t>
      </w:r>
    </w:p>
    <w:p>
      <w:r>
        <w:t>la decisione 15 marzo 2004 n. 10964/203 emessad _CRTE1</w:t>
      </w:r>
    </w:p>
    <w:p>
      <w:r>
        <w:t>viste                                  le osservazioni 11 maggio 2004 presentatedalla Sezione della circolazione, Camorino,</w:t>
      </w:r>
    </w:p>
    <w:p>
      <w:r>
        <w:t>letti ed esaminati gli atti,</w:t>
      </w:r>
    </w:p>
    <w:p>
      <w:r>
        <w:t>ritenuto                             in fatto</w:t>
      </w:r>
    </w:p>
    <w:p>
      <w:r>
        <w:t>A.Con decisione 30 aprile 2004 la Sezione della circolazione ha inflitto a __________ una multa di fr. 300.- oltre alla tassa di giustizia di fr. 60.- e alle spese di fr. 20.- per il seguente motivo:</w:t>
      </w:r>
    </w:p>
    <w:p>
      <w:r>
        <w:t>"alla guida del veicolo _________ ometteva di fermarsi davanti ad un passaggio pedonale sul quale stavano transitando alcuni pedoni".</w:t>
      </w:r>
    </w:p>
    <w:p>
      <w:r>
        <w:t>Fatti accertati il 15 marzo 2004 in territorio di _______.</w:t>
      </w:r>
    </w:p>
    <w:p>
      <w:r>
        <w:t>La risoluzione è stata resa in applicazione degli art. 33 cpv. 1, 90 cifra 1 LCSstr; 6 cpv. 1 ONC.</w:t>
      </w:r>
    </w:p>
    <w:p>
      <w:r>
        <w:t>B.Contro la predetta pronuncia la ricorrente è insorta davanti alla Pretura penale chiedendone l'annullamento.</w:t>
      </w:r>
    </w:p>
    <w:p>
      <w:r>
        <w:t>Afferma che, contrariamente a quanto riportato nella decisione impugnata, ella ha contestato gli addebiti che le sono stati mossi il 15 marzo 2004 nell'intimazione di contravvenzione.</w:t>
      </w:r>
    </w:p>
    <w:p>
      <w:r>
        <w:t>Delle ulteriori asserzioni si dirà, per quanto necessario, nel seguito.</w:t>
      </w:r>
    </w:p>
    <w:p>
      <w:r>
        <w:t>C.La sezione della circolazione lascia a questo giudice la più ampia facoltà di giudizio.</w:t>
      </w:r>
    </w:p>
    <w:p>
      <w:r>
        <w:t>considerato                      in diritto</w:t>
      </w:r>
    </w:p>
    <w:p>
      <w:r>
        <w:t>1.Il ricorso, tempestivo, è ricevibile in ordine giusta l'art. 4 LPContr e può essere giudicato sulla base dei documenti agli atti ai sensi dell'art. 12 LPContr.</w:t>
      </w:r>
    </w:p>
    <w:p>
      <w:r>
        <w:t>2.Il 15 marzo 2004 la Polizia comunale di ________ ha intimato all'insorgente una contravvenzione, assegnandole un termine di 30 giorni per presentare eventuali osservazioni scritte.</w:t>
      </w:r>
    </w:p>
    <w:p>
      <w:r>
        <w:t>Il 20 marzo 2004 __________ ha inoltrato le sue osservazioni, allegando la copia A dell'intimazione di contravvenzione.</w:t>
      </w:r>
    </w:p>
    <w:p>
      <w:r>
        <w:t>Trascorso il termine la Polizia comunale di ________ ha trasmesso alla Sezione della circolazione la copia A e la copia B dell'intimazione di contravvenzione, omettendo tuttavia di allegare le osservazioni della ricorrente.</w:t>
      </w:r>
    </w:p>
    <w:p>
      <w:r>
        <w:t>3.Nelle contro-osservazioni 25 maggio 2004 la Polizia comunale di________, pur resa edotta della contestazione, nulla ha detto in merito alla mancata trasmissione delle osservazioni, tant'è che nelle sue osservazioni 3 giugno 2004 alle contro-osservazioni l'insorgente ha avuto modo di affermare"speravo di avere anche dei chiarimenti sui motivi per i quali la mia prima opposizione è stata dimenticata o è andata persa".</w:t>
      </w:r>
    </w:p>
    <w:p>
      <w:r>
        <w:t>Ad ogni modo la Sezione della circolazione non ha potuto tenere in considerazione le osservazioni 20 marzo 2004 della signora ________ per l'emanazione della propria decisione. Ciò è contrario al principio della buona fede, poiché la ricorrente poteva legittimamente ritenere che le contestazioni da lei sollevate in precedenza sarebbero state esaminate dall'autorità giudicante.</w:t>
      </w:r>
    </w:p>
    <w:p>
      <w:r>
        <w:t>4.E' indubbio che la mancata trasmissione delle osservazioni 20 marzo 2004 viola il diritto di essere sentito della ricorrente e che la Sezione della circolazione si è pronunciata senza tener conto delle eccezioni da lei formulate.</w:t>
      </w:r>
    </w:p>
    <w:p>
      <w:r>
        <w:t>Tale violazione comporta unicamente l'annullabilità dell'avversata risoluzione: in altri termini, una decisione che viola il diritto di essere sentito non è nulla, bensì soltanto annullabile (cfr. DTF 116 Ia 455, 115 Ia 8).</w:t>
      </w:r>
    </w:p>
    <w:p>
      <w:r>
        <w:t>Stando così le cose la decisione va annullata. Rimane ovviamente salva e riservata all'autorità dipartimentale la facoltà di riassumere il procedimento contravvenzionale.</w:t>
      </w:r>
    </w:p>
    <w:p>
      <w:r>
        <w:t>Il ricorso va pertanto accolto. Visto l'esito del gravame non si prelevano né tassa di giustizia né spese.</w:t>
      </w:r>
    </w:p>
    <w:p>
      <w:r>
        <w:t>per questi motivi                 visti gli art. 29 Cost., 1 segg. LPContr;</w:t>
      </w:r>
    </w:p>
    <w:p>
      <w:r>
        <w:t>dichiara e</w:t>
      </w:r>
    </w:p>
    <w:p>
      <w:r>
        <w:t>pronuncia:                1.Il ricorso è accolto.</w:t>
      </w:r>
    </w:p>
    <w:p>
      <w:r>
        <w:t>§   Di conseguenza, la decisione 30 aprile 2004, n. 10964/203, della Sezione della circolazione è annullata.</w:t>
      </w:r>
    </w:p>
    <w:p>
      <w:r>
        <w:t>2.Non si prelevano né tasse né spese.</w:t>
      </w:r>
    </w:p>
    <w:p>
      <w:r>
        <w:t>3.Intimazione a:</w:t>
      </w:r>
    </w:p>
    <w:p>
      <w:r>
        <w:t>Sezione della circolazione, Camorino,</w:t>
      </w:r>
    </w:p>
    <w:p>
      <w:r>
        <w:t>______________,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