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30.2004.100 vom 21. April 2005</w:t>
      </w:r>
    </w:p>
    <w:p>
      <w:r>
        <w:t>TI Tribunale d'appello, 2005-04-21, IT</w:t>
      </w:r>
    </w:p>
    <w:p>
      <w:r>
        <w:rPr>
          <w:b/>
        </w:rPr>
        <w:t xml:space="preserve">Quelle: </w:t>
      </w:r>
      <w:r>
        <w:t>https://mcp.opencaselaw.ch/entscheid/ti_gerichte_30.2004.100</w:t>
      </w:r>
    </w:p>
    <w:p>
      <w:r>
        <w:t>FR: TI_GERICHTE 30.2004.100 du 21 avril 2005</w:t>
      </w:r>
    </w:p>
    <w:p>
      <w:r>
        <w:t>IT: TI_GERICHTE 30.2004.100 del 21 aprile 2005</w:t>
      </w:r>
    </w:p>
    <w:p>
      <w:pPr>
        <w:pStyle w:val="Heading2"/>
      </w:pPr>
      <w:r>
        <w:t>Volltext</w:t>
      </w:r>
    </w:p>
    <w:p>
      <w:r>
        <w:t>Incarto n.30.2004.100</w:t>
      </w:r>
    </w:p>
    <w:p>
      <w:r>
        <w:t>LCM 118/02</w:t>
      </w:r>
    </w:p>
    <w:p>
      <w:r>
        <w:t>Lugano</w:t>
      </w:r>
    </w:p>
    <w:p>
      <w:r>
        <w:t>21 aprile 2005</w:t>
      </w:r>
    </w:p>
    <w:p>
      <w:r>
        <w:t>Sentenza</w:t>
      </w:r>
    </w:p>
    <w:p>
      <w:r>
        <w:t>In nomedella Repubblica e CantoneTicino</w:t>
      </w:r>
    </w:p>
    <w:p>
      <w:r>
        <w:t>Il Tribunale di espropriazione</w:t>
      </w:r>
    </w:p>
    <w:p>
      <w:r>
        <w:t>Composto</w:t>
      </w:r>
    </w:p>
    <w:p>
      <w:r>
        <w:t>dalla Presidente</w:t>
      </w:r>
    </w:p>
    <w:p>
      <w:r>
        <w:t>Margherita De Morpurgo</w:t>
      </w:r>
    </w:p>
    <w:p>
      <w:r>
        <w:t>e dai membri</w:t>
      </w:r>
    </w:p>
    <w:p>
      <w:r>
        <w:t>ing. Argentino Jermini</w:t>
      </w:r>
    </w:p>
    <w:p>
      <w:r>
        <w:t>arch. Claudio Morandi</w:t>
      </w:r>
    </w:p>
    <w:p>
      <w:r>
        <w:t>segretaria giurista</w:t>
      </w:r>
    </w:p>
    <w:p>
      <w:r>
        <w:t>Paola Carcano</w:t>
      </w:r>
    </w:p>
    <w:p>
      <w:r>
        <w:t>statuendo sul ricorso interposto il 16 settembre 2002 da</w:t>
      </w:r>
    </w:p>
    <w:p>
      <w:r>
        <w:t>RI 1rappr. dalRA1</w:t>
      </w:r>
    </w:p>
    <w:p>
      <w:r>
        <w:t>contro</w:t>
      </w:r>
    </w:p>
    <w:p>
      <w:r>
        <w:t>la decisione su reclamo emessa il 20 agosto 2002 dal Municipio di S__________ nell'ambito della procedura dimposizione di contributi di miglioria per i lavori di sistemazione e di allargamento di Via Bristol,</w:t>
      </w:r>
    </w:p>
    <w:p>
      <w:r>
        <w:t>relativamente al mapp. no. 146 RFD di S__________,</w:t>
      </w:r>
    </w:p>
    <w:p>
      <w:r>
        <w:t>letti ed esaminati gli atti, udite le parti ed assunte le necessarie prove,</w:t>
      </w:r>
    </w:p>
    <w:p>
      <w:r>
        <w:t>consideratoin fatto e in diritto</w:t>
      </w:r>
    </w:p>
    <w:p>
      <w:r>
        <w:t>1.1.1. Il Comune di S__________ è promotore delle opere di sistemazione e di allargamento di Via B__________ (già Via al Cimitero).Il Consiglio Comunale ha stanziato il credito per la realizzazione degli interventi e lacquisto dei sedimi necessari ed ha ratificato il prelievo di contributi di miglioria nellordine del 30% della spesa nel corso della seduta del 11.12.2000 (MM 261 del 23.10.2000).Il progetto definitivo è stato approvato dal Tribunale di espropriazione sopracenerino con sentenza del 6.3.2001 (inc. no. AP.01.595) mentre la procedura espropriativa si è risolta con decreti di stralcio pure del 6.3.2001 (inc. no. EF.01.595/2-7).1.2. Il Municipio di S__________ ha avviato la procedura dimposizione di contributi di miglioria pubblicando il prospetto dal 27.8 al 25.9.2001 ed inviando un avviso personale ai soggetti imposti.RI 1 è proprietaria del mapp. no. 146 ed in tale veste è stato assoggettata al pagamento di un contributo di miglioria di fr. 30'905.95 (progr. no. 33) e di fr. 5'265.80 (progr. no. 34). Il reclamo tempestivamente interposto contro il prospetto è stato respinto dallesecutivo comunale con risoluzione del 20.8.2002.Da ciò il ricorso in esame nel quale linsorgente contesta il vantaggio particolare ed il calcolo del contributo.Il Comune, con risposta 13.12.2003, postula la reiezione del gravame.Alludienza del 19.11.2003 le parti hanno confermato le rispettive tesi e domande.</w:t>
      </w:r>
    </w:p>
    <w:p>
      <w:r>
        <w:t>2.2.1. Affinché sia imponibile lopera deve procurare al singolo un vantaggio particolare (art. 1 cpv. 1 ed art. 5 cpv. 1 LCM) inteso quale reale ed oggettivo beneficio a carattere economico che, nel rapporto causa-effetto si ripercuota sul valore del fondo traducendosi in una plusvalenza realizzabile (Messaggio concernente la nuova LCM del 13.6.1984, p. 21; Brenni/Sciarini, Contributi di miglioria applicazione secondo la nuova legge del 24.4.1990 in RDAT II-1993 p. 319; Crespi, Il contributo di miglioria e la sua imposizione nel comune ticinese, 1963, p. 66; Marantelli-Sonanini, Erschliessung von Bauland, Diss. 1997, p. 98; Ruch, Die Bedeutung des Sondervorteils im Recht der Erschliessungsbeiträge in Zbl 1996 p. 529 ss; Zaugg, Steuer, Gebühr, Vorzugslast in Zbl 1973 p. 217, 221; Otzenberger, Die Grundeigentümerbeiträge im Kanton Luzern, Diss. 1976, p. 3-5; Rhinow/Krähenmann, Schweizerische Verwaltungsrechtsprechung, Ergänzungsband, 1990, Nr. 111 B Ib; Reitter, Les contributions déquipement plus particulièrement en droit neuchâtelois, th. 1986, p. 58; DTF 99 Ia 594 c. 3a, 122 I 305 c. 4b; RDAT I-1991 no. 64, II-1998 no. 29).Il vantaggio particolare è presunto quando lopera è finalizzata ad urbanizzare i fondi o a migliorarne lurbanizzazione secondo uno standard minimo, oppure quando migliora in modo evidente la redditività, la sicurezza, laccessibilità, la salubrità e la tranquillità dei fondi tenuto conto della loro destinazione, oppure ancora quando elimina o riduce inconvenienti ed oneri (art. 4 LCM; Messaggio cit., p. 16-17).In questottica gli autori e la giurisprudenza reputano che la costruzione e la sistemazione di strade, marciapiedi e posteggi siano opere che creano indubbi vantaggi particolari per le proprietà immobiliari servite giustificando quindi il prelievo di contributi di miglioria (Reitter, op. cit., p. 64 ss; Blumer, Abgaben für Erschliessungsanlagen nach dem Thurgauer Baugestez, Diss. 1989, p. 38 ss; Marantelli-Sonanini, op. cit., p. 93; Crespi, op. cit., p. 66 e 70; Scolari, Diritto amministrativo, parte speciale, 1993, no. 467 e 487; RDAT II-1998 no. 29 c. 6b9.2.2. Le opere soggette a contributi di miglioria riguardano Via B__________ che serve la zona residenziale a sud del nucleo e collega perpendicolarmente la cantonale Via L__________ con le comunali Via A__________ e Via __________. Nel PR vigente al momento della pubblicazione del prospetto dei contributi, approvato dal Consiglio di Stato con risoluzione del 12.4.1988, Via B__________ è segnata come strada di raccolta SR 7.5 con un campo stradale di ml 6 ed un marciapiede di ml 1.50 (cfr. piano del traffico). Per quanto possa interessare, la revisione del PR adottata dal Consiglio Comunale il 7/8.3.2005 non ne ha modificato lassetto.Scopo dichiarato dellopera, che ha connotazione di urbanizzazione generale (art. 3 cpv. 2, 7 cpv. 1 LCM), è di sanare lo stato precario della strada e di aumentare la sicurezza del pedone verificando nel contempo lipotesi di una riduzione del calibro stradale rispetto a quello sancito nel PR. A tal fine e per tutta la sua lunghezza (155 ml) la strada è stata allargata da ca. ml 4 a ml 5.50, calibro questo comprensivo del campo stradale di ml 3.50 e di una fascia rialzata per pedoni di m 1.50 raccordati con una linea di cubotti. Lintervento ha comportato la ricostruzione a nuovo dello strato di fondazione, la posa di un nuovo sistema di condotta e tombinatura per la raccolta delle acque meteoriche, il parziale rinnovo della canalizzazione esistente per le acque chiare e linstallazione di 3 nuovi candelabri per lilluminazione. Sono pure inclusi ladeguamento rispettivamente il rifacimento a nuovo di altre infrastrutture (cavi elettrici e relativi armadietti, cavi telefonici e televisivi) i cui costi sono però assunti totalmente o in parte dalle Aziende competenti. Lopera è completata con la pavimentazione a nuovo di tutta la carreggiata, la sistemazione dei raccordi e la posa di delimitazioni costituite, a seconda delle necessità, da mocche, muretti o cordonetti in granito (cfr. relazione tecnica e planimetrie).2.3. Secondo la ricorrente lopera non influirebbe in alcun modo sullurbanizzazione della part. no. 146 e verrebbe utilizzata solo saltuariamente sia per la sovrabbondanza di accessi preesistenti, sia per la pericolosità dellimbocco di Via B__________ su Via L__________. Perciò il fondo non avrebbe conseguito alcun vantaggio particolare.Tuttavia, benché sia accertato  e del resto non è contestato  che il fondo fosse accessibile già prima dellintervento, le contestazioni ricorsuali non bastano per invalidare il conseguimento di un vantaggio particolare, trattandosi di argomenti che sono pertinenti, semmai, alla fase di riparto dei contributi (art. 8 LCM).Infatti il vantaggio particolare non è subordinato necessariamente alla creazione di unopera di urbanizzazione nuova bensì può anche essere conseguenza del miglioramento e dellampliamento di unopera esistente (art. 3 cpv. 4 LCM) ed è ravvisabile, in particolare, nellallargamento di una strada con il risanamento della pavimentazione e la sistemazione delle infastrutture poiché si riflette positivamente sulla viabilità (cfr. Crespi, op. cit., p. 61-62, 67; RDAT II-1998 no. 29 c. 6b).In concreto, oltre a conferire un aspetto esteticamente uniforme e decoroso alla strada e a dotarla di una conveniente illuminazione, dal profilo funzionale i lavori hanno consolidato le sopra e sottostrutture migliorando lagibilità e la qualità di percorrenza di Via B__________, rendendo la circolazione più sicura ed adeguando la situazione viaria alla destinazione ed alle esigenze della zona. In tale ambito lasserita pericolosità dellimbocco su Via L__________, priva di riscontri oggettivi, non è condivisibile; in realtà esso non si distingue da tanti altri incroci o imbocchi con visibilità soddisfacente su strade cantonali  o anche comunali  caratterizzate da un traffico mediamente intenso e che qualsiasi conducente affronta senza particolari difficoltà e con la dovuta prudenza.Complessivamente lurbanizzazione è stata corretta secondo standard minimi  con il preciso intento di collaudarne ulteriormente gli effetti specie nellottica della sicurezza ed operando un risparmio sui costi  senza pregiudicare leventuale costruzione futura di un marciapiede come indicato nel PR.Pertanto lopera si traduce in un vantaggio particolare per le proprietà che appartengono al comprensorio servito tra cui si annovera anche la part. no. 146 poiché, pur non essendo a confine con Via B__________, questultima garantisce un accesso veicolare libero e diretto al fondo. Poco importa che la struttura sia utilizzata di frequente o solo occasionalmente e che la situazione preesistente fosse ritenuta soddisfacente dalla proprietaria essendo questi elementi a connotazione puramente soggettiva e quindi irrilevanti ai fini del giudizio. Contano piuttosto le circostanze oggettivamente accertate ossia la concreta possibilità duso della strada ed il fatto che è stata corretta in maniera efficace.Tutto ciò considerato il principio dellimposizione va confermato.</w:t>
      </w:r>
    </w:p>
    <w:p>
      <w:r>
        <w:t>3.3.1. Giusta lart. 8 LCM la quota a carico degli interessati è ripartita in funzione del vantaggio particolare (cpv. 1), tenuto conto della superficie dei fondi e, per i terreni edificabili, del diverso indice di sfruttamento (cpv. 2), con la facoltà di applicare fattori di correzione qualora speciali circostanze lo giustificassero (cpv. 3). I beni imponibili sono individuati mediante un piano del perimetro con leventuale suddivisione in classi di vantaggio (art. 9 LCM).Essendo finalizzata ad individuare lentità dellutile patrimoniale indotto dallopera, la ripartizione implica un apprezzamento tecnico ed oggettivo di molteplici circostanze ed interessi rivelandosi di complessa attuazione specialmente quando lopera serve una zona edificabile ed un territorio di dimensioni generose (Otzenberger, op. cit., p. 46-47). Perciò nella prassi si ammettono criteri di calcolo schematici fondati su elementi consacrati dallesperienza e di facile applicazione e comprensione che consistono nelladoperare percentuali di incremento teoriche o predeterminate, ferma restando, in sede ricorsuale, la verifica in relazione al singolo caso concreto (Messaggio cit., p. 21; Marantelli-Sonanini, op. cit., p. 98; Rhinow/Krähenmann, op. cit., no. 111 B IIIa; Zbl 1980 179; DTF 98 Ia 169 c. 4b, 109 Ia 325 c. 5).In questottica, poiché lente pubblico gode di un ampio margine di apprezzamento nella scelta del metodo di ripartizione (Reitter, op. cit., p. 95; Otzenberger, op. cit., p. 47), il Tribunale di espropriazione si impone moderazione e riserbo nellambito del riesame dei singoli contributi limitandosi a verificare che i criteri adottati rispettino i fondamentali principi della proporzionalità e dellequivalenza (Messaggio cit., p. 20-21; DTF 110 Ia 205, 107 Ib 289 c. 8a; RDAT I-1991 no. 64, II-1995 no. 46 c. 5c, I-1997 no. 43 c. 4, II-1998 no. 29 c. 7c).3.2. Nella fattispecie concreta il metodo adottato per la ripartizione dei contributi non è di immediata comprensibilità sia perché il prospetto è piuttosto carente di spiegazioni, sia perché ad un esame accurato emerge qualche svista. Ciò non ha comunque impedito al Tribunale di verificare ed accertare i dati di base.Posta la spesa determinante totale (art. 6 LCM) di fr. 490'000.-  comprensiva, cioè, dei costi vivi di costruzione e delle spese per lacquisto dei sedimi necessari  la quota imponibile del 30%, percentuale votata dal Consiglio Comunale e ridotta al minimo legale (art. 7 cpv. 1 LCM), corrisponde a fr. 147'000.-. Nel prospetto (p. 1) è specificato che da questo importo sono stati dedotti fr. 14'000.- e cioé il contributo forfetario ascritto alle part. no. 974, 654, 116 e 177 che sono occupate da infrastrutture pubbliche. In definitiva ai contribuenti è quindi stata addebitata solo la rimanenza che ammonta a fr. 133'000.- (e non a fr. 147'000.- come erroneamente indicato nelle schede individuali).La ripartizione del prelevabile (art. 8 LCM) è avvenuta innanzitutto sulla base della superficie utile lorda (SUL) effettiva dei fondi, rispettivamente, per quanto interessa la zona del nucleo e le particelle site al di fuori della zona edificabile, della superficie necessaria per la costruzione degli edifici esistenti. Inoltre, per qualificare singolarmente gli oggetti, sono stati adottati i criteri dellinteresse allopera, della distanza e del rumore, ciascuno integrato con un fattore di correzione dipendente dalle caratteristiche intrinseche di ogni fondo (cfr. fascicolo prospetto contributi di miglioria).Nel complesso  e riservato quanto ancora si dirà riguardo alla proprietà in esame  il metodo di calcolo giunge a risultati ragionevoli poiché è fondato su parametri di riparto realistici e comunemente ammessi quali la superficie utilizzabile o effettivamente utilizzata, le norme edilizie di zona e leffettiva situazione di ogni particella, grazie ai quali è stata attuata una corretta ed equa distinzione, in rapporto alla funzionalità dellopera, tra i fondo inclusi nel perimetro in modo tale da assicurare condizioni di parità a tutti i contribuenti.3.3. Il mapp. no. 146 è in assoluto il più vasto tra tutti i terreni inclusi nel comprensorio, circostanza che è tuttaltro che trascurabile. Infatti, poiché la superficie è un elemento del calcolo (art. 8 cpv. 2 LCM), ovviamente influenza proporzionalmente, ed alloccorrenza anche in modo considerevole, lammontare del contributo.Il terreno ha unestensione complessiva di mq 24871 di cui, tuttavia, solo una parte è edificabile e liberamente sfruttabile a fini privati trovandosi a cavallo tra la zona del nucleo tradizionale NV (lato nord-ovest) e la zona residenziale estensiva R3b (lato nord-ovest e porzione sud-est); la parte restante è invece attribuita alla zona per attrezzature ed edifici dinteresse pubblico AP-EP e destinata alla costruzione di un centro scolastico/culturale (cfr. estratto piano delle zone). Il sedime vincolato dal PR è attualmente oggetto di un procedimento di espropriazione formale innescato dal Comune di S__________ (cfr. TE inc. no. 488/98).Larea esproprianda vincolata AP-EP, giustamente, non è stata imposta mentre per la parte restante il Comune ha predisposto due schede separate numerate con i progressivi 33 e 34. Le relative legende, al di là dellerrore già indicato concernente la spesa imponibile, non specificano tuttavia come si sia giunti a stabilire le superfici imposte.Ora, partendo dal presupposto che la suddivisione sia avvenuta a dipendenza delle differenti possibilità di sfruttamento, larea computata per il sedime appartenente al nucleo (mq 338 progr. 34) è verificabile sullestratto del RF e corrisponde alla somma dei sub. A e B ossia alla superficie degli edifici esistenti; pertanto è corretta e conforme alla prassi giurisprudenziale (cfr. RDAT I-1999 no. 42 c. 4.2; TE sott. 25.3.1999 in re S./Comune di B., 14.8.2001 in re T./Comune di B.).Viceversa, per quanto riferita a mq 8831 (progr. 33), la questione non è risolvibile per deduzione salvo rischiare interpretazioni che potrebbero rivelarsi errate. Per ricostruire la situazione il Tribunale reputa quindi di fondarsi sulle misurazioni effettuate dal geometra revisore nellambito delle procedura espropriativa che offrono i seguenti risultati (cfr. lettera 30.9.2003 delling. Calastri ed allegata proposta di mutazione; sentenza TE 18.12.2003 sullanticipata immissione in possesso e conseguenti sentenze del TRAM del 19.9.2004 N. 50.2004.4 e del TF del 28.1.2005 N. 1P.477/2004):- mq        15699     zona AP-EP- mq            952     zona nucleo tradizionale (lato nord-ovest)- mq          6440     zona R3b (lato nord-ovest)- mq          1780     zona R3b (lato sud-est)mq        24871     totaleDal momento che mq 1780 non sono stati inclusi nel piano del perimetro (cfr.fascicolo prospetto contributi di miglioria, piano del comprensorio soggetto a contributo), la superficie computabile ai fini del contributo è di mq 6440.La scheda di calcolo dovrà quindi essere corretta di conseguenza.3.4. Oltre alla superficie ed allindice di sfruttamento, il calcolo annovera una serie di fattori valutativi che rispondono alla necessità di caratterizzare ed individualizzare le singole situazioni.Il fattore interesse è graduato da un massimo di 1 ad un minimo di 0.3 ed è funzione dellubicazione dei fondi e dellesistenza di altre vie di accesso oltre a Via B__________. La porzione appartenente al nucleo del mapp. no. 146 (progr. 34) è stata gravata con un fattore 0.7, identico quindi a quello applicato alla zona nucleo di Via __________ in direzione nord ed è condivisibile. Di contro, laddove lo stesso fattore risulta nella scheda pertinente alla superficie restante (progr. 33), si pone in manifesta contraddizione con il prospetto nel quale è espressamente riservato il fattore 0.4 (pto. 4.1 p. 2-3). Anche su questo punto la scheda dovrà quindi essere corretta ed il fattore ridotto, per lappunto, a 0.4. Il fattore correzione interesse è motivato dallaccessibilità preesistente ed è riconosciuto in ragione di 0.5 a tutti i fondi imposti.Il fattore distanza 1 di per sé stesso non è caratterizzante. Lo è però il relativo correttivo che oscilla tra 1 e 0.5 e che considera lo stato dei fondi e più particolarmente la necessità di eventuali opere di urbanizzazione interna. In questottica lapplicazione del coefficiente correttivo 1 al mapp. no. 146 si rivela discriminatoria poiché trascura che ledificazione del fondo  maggior ragione rispetto al altri terreni imposti viste le sue dimensioni  comporta inevitabilmente interventi di urbanizzazione interna. Non è meno importante, inoltre, che il fattore distanza si rifà per definizione alla posizione del fondo rispetto allopera ed alla percorrenza dellopera stessa da parte del contribuente: altra circostanza che nel caso del mapp. no. 146 è stata ignorata. Ne siano prova ed esempio i coefficienti ridotti 0.7 e 0.5 riconosciuti a taluni fondi e manifestamente riconducibili alla loro ubicazione per rapporto a Via B__________. Per motivi di parità di trattamento il correttivo va quindi ridotto da 1 a 0.8.Non vè nulla da recriminare, infine, riguardo al fattore rumore poiché giustamente una riduzione è stata riconosciuta solo ai diretti confinanti ed ai fondi siti di fronte allimbocco di Via B__________ su Via __________.3.5. Considerato quanto sopra i pesi e quindi i contributi a carico della part. no. 146 sono così corretti e ridotti:</w:t>
      </w:r>
    </w:p>
    <w:p>
      <w:r>
        <w:t>progr. 33peso 464               contributo     fr.  10'309.40</w:t>
      </w:r>
    </w:p>
    <w:p>
      <w:r>
        <w:t>progr. 34peso 190               contributo     fr.    4'221.50</w:t>
      </w:r>
    </w:p>
    <w:p>
      <w:r>
        <w:t>4.Laddebito della tassa di giustizia e delle spese segue il principio generale della soccombenza (art. 31 LPamm.).</w:t>
      </w:r>
    </w:p>
    <w:p>
      <w:r>
        <w:t>per questi motivi</w:t>
      </w:r>
    </w:p>
    <w:p>
      <w:r>
        <w:t>richiamata la Legge sui contributi di miglioria del 24.4.1990</w:t>
      </w:r>
    </w:p>
    <w:p>
      <w:r>
        <w:t>dichiara</w:t>
      </w:r>
    </w:p>
    <w:p>
      <w:r>
        <w:t>e pronuncia:1.     Il ricorso è parzialmente accolto e di conseguenza i contributi a carico del mapp. no. 146 sono così ridotti:- progr. 33 a fr. 10'309.40- progr. 34 a fr. 4'221.50</w:t>
      </w:r>
    </w:p>
    <w:p>
      <w:r>
        <w:t>2.     La tassa di giustizia e le spese in fr. 600.- sono a carico delle parti in ragione di ½ ciascuna. Il Comune di S__________ verserà alla ricorrente fr. 800.- per ripetibili.</w:t>
      </w:r>
    </w:p>
    <w:p>
      <w:r>
        <w:t>3.     La presente decisione e definitiva.</w:t>
      </w:r>
    </w:p>
    <w:p>
      <w:r>
        <w:t>4.     Intimazione a:</w:t>
      </w:r>
    </w:p>
    <w:p>
      <w:r>
        <w:t>- __________</w:t>
      </w:r>
    </w:p>
    <w:p>
      <w:r>
        <w:t>-</w:t>
      </w:r>
    </w:p>
    <w:p>
      <w:r>
        <w:t>per il Tribunale di espropriazione</w:t>
      </w:r>
    </w:p>
    <w:p>
      <w:r>
        <w:t>la Presidente                                                                                                     la segretaria giurista</w:t>
      </w:r>
    </w:p>
    <w:p>
      <w:r>
        <w:t>Margherita De Morpurgo                                                                                   Paola Carcano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