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30.2003.99 vom 18. Juli 2003</w:t>
      </w:r>
    </w:p>
    <w:p>
      <w:r>
        <w:t>TI Tribunale d'appello, 2003-07-18, IT</w:t>
      </w:r>
    </w:p>
    <w:p>
      <w:r>
        <w:rPr>
          <w:b/>
        </w:rPr>
        <w:t xml:space="preserve">Quelle: </w:t>
      </w:r>
      <w:r>
        <w:t>https://mcp.opencaselaw.ch/entscheid/ti_gerichte_30.2003.99</w:t>
      </w:r>
    </w:p>
    <w:p>
      <w:r>
        <w:t>FR: TI_GERICHTE 30.2003.99 du 18 juillet 2003</w:t>
      </w:r>
    </w:p>
    <w:p>
      <w:r>
        <w:t>IT: TI_GERICHTE 30.2003.99 del 18 luglio 2003</w:t>
      </w:r>
    </w:p>
    <w:p>
      <w:pPr>
        <w:pStyle w:val="Heading2"/>
      </w:pPr>
      <w:r>
        <w:t>Volltext</w:t>
      </w:r>
    </w:p>
    <w:p>
      <w:r>
        <w:t>Incarto n.30.2003.99/pg</w:t>
      </w:r>
    </w:p>
    <w:p>
      <w:r>
        <w:t>Bellinzona</w:t>
      </w:r>
    </w:p>
    <w:p>
      <w:r>
        <w:t>18 luglio 2003</w:t>
      </w:r>
    </w:p>
    <w:p>
      <w:r>
        <w:t>Sentenza</w:t>
      </w:r>
    </w:p>
    <w:p>
      <w:r>
        <w:t>In nomedella Repubblica e Cantonedel Ticino</w:t>
      </w:r>
    </w:p>
    <w:p>
      <w:r>
        <w:t>Il Presidente della Pretura penale</w:t>
      </w:r>
    </w:p>
    <w:p>
      <w:r>
        <w:t>Marco Kraushaar</w:t>
      </w:r>
    </w:p>
    <w:p>
      <w:r>
        <w:t>sedente con il cancelliere Giovanni Pozzi per statuire sul ricorso 10 marzo 2003 presentato da</w:t>
      </w:r>
    </w:p>
    <w:p>
      <w:r>
        <w:t>__________ __________,__________,</w:t>
      </w:r>
    </w:p>
    <w:p>
      <w:r>
        <w:t>contro</w:t>
      </w:r>
    </w:p>
    <w:p>
      <w:r>
        <w:t>la decisione emessa dalla Sezione della circolazione, __________</w:t>
      </w:r>
    </w:p>
    <w:p>
      <w:r>
        <w:t>letti ed esaminati gli atti;</w:t>
      </w:r>
    </w:p>
    <w:p>
      <w:r>
        <w:t>ritenuto,                            in fatto ed in diritto</w:t>
      </w:r>
    </w:p>
    <w:p>
      <w:r>
        <w:t>A.Il 10 marzo 2003 __________ __________ ha inoltrato ricorso contro la decisione con cui la Sezione della circolazione gli ha inflitto una multa a seguito di un'infrazione alle norme della circolazione.</w:t>
      </w:r>
    </w:p>
    <w:p>
      <w:r>
        <w:t>L'allegato era redatto in lingua tedesca ed era privo della decisione impugnata.</w:t>
      </w:r>
    </w:p>
    <w:p>
      <w:r>
        <w:t>B.In data 14 marzo 2003 questa Autorità ha scritto al 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C.Il termine assegnato al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E.Giusta l'art. 4 cpv. 3 lit. a LPContr al ricorso va pure allegata la decisione impugnata.</w:t>
      </w:r>
    </w:p>
    <w:p>
      <w:r>
        <w:t>F.Secondo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 vizi riscontrati nel suo gravame, malgrado egli sia stato avvisato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10 marzo 2003 inoltrato da __________ __________, __________,è irricevibile.</w:t>
      </w:r>
    </w:p>
    <w:p>
      <w:r>
        <w:t>2.La tassa di giustizia e le spese in fr. 50.- sono a carico del ricorrente.</w:t>
      </w:r>
    </w:p>
    <w:p>
      <w:r>
        <w:t>3.Intimazione a:</w:t>
      </w:r>
    </w:p>
    <w:p>
      <w:r>
        <w:t>__________, __________,</w:t>
      </w:r>
    </w:p>
    <w:p>
      <w:r>
        <w:t>Sezione della circolazione, 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