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30.2003.83 vom 7. Februar 2003</w:t>
      </w:r>
    </w:p>
    <w:p>
      <w:r>
        <w:t>TI Tribunale d'appello, 2003-02-07, IT</w:t>
      </w:r>
    </w:p>
    <w:p>
      <w:r>
        <w:rPr>
          <w:b/>
        </w:rPr>
        <w:t xml:space="preserve">Quelle: </w:t>
      </w:r>
      <w:r>
        <w:t>https://mcp.opencaselaw.ch/entscheid/ti_gerichte_30.2003.83</w:t>
      </w:r>
    </w:p>
    <w:p>
      <w:r>
        <w:t>FR: TI_GERICHTE 30.2003.83 du 7 février 2003</w:t>
      </w:r>
    </w:p>
    <w:p>
      <w:r>
        <w:t>IT: TI_GERICHTE 30.2003.83 del 7 febbraio 2003</w:t>
      </w:r>
    </w:p>
    <w:p>
      <w:pPr>
        <w:pStyle w:val="Heading2"/>
      </w:pPr>
      <w:r>
        <w:t>Volltext</w:t>
      </w:r>
    </w:p>
    <w:p>
      <w:r>
        <w:t>Incarto n.30.2003.83/AMM</w:t>
      </w:r>
    </w:p>
    <w:p>
      <w:r>
        <w:t>6061/004</w:t>
      </w:r>
    </w:p>
    <w:p>
      <w:r>
        <w:t>Bellinzona</w:t>
      </w:r>
    </w:p>
    <w:p>
      <w:r>
        <w:t>23 giugno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sul ricorso del 24 febbraio 2003 presentato da</w:t>
      </w:r>
    </w:p>
    <w:p>
      <w:r>
        <w:t>______________________,___________</w:t>
      </w:r>
    </w:p>
    <w:p>
      <w:r>
        <w:t>contro</w:t>
      </w:r>
    </w:p>
    <w:p>
      <w:r>
        <w:t>la decisione n.___________/___________del___________2003 emessadalla Sezione della circolazione,___________,</w:t>
      </w:r>
    </w:p>
    <w:p>
      <w:r>
        <w:t>viste                                  le osservazioni del 28 febbraio 2003 presentate dalla Sezione della circolazione;</w:t>
      </w:r>
    </w:p>
    <w:p>
      <w:r>
        <w:t>letti ed esaminati gli atti;</w:t>
      </w:r>
    </w:p>
    <w:p>
      <w:r>
        <w:t>ritenutoin fatto:</w:t>
      </w:r>
    </w:p>
    <w:p>
      <w:r>
        <w:t>che la Sezione della circolazione,con decisione del 7 febbraio 2003, ha inflitto a___________ ___________una multa di fr. 40., addebitandole inoltre una tassa di giustizia di fr. 20. e le spese di fr. 10., per i seguenti fatti accertati il 4 agosto 2002 in territorio di___________:</w:t>
      </w:r>
    </w:p>
    <w:p>
      <w:r>
        <w:t>"ha posteggiato il veicolo ___________ in luogo in cui è segnalato il divieto di parcheggio[]l'infrazione è chiaramente documentata dalle dettagliate contro osservazioni degli agenti denuncianti";</w:t>
      </w:r>
    </w:p>
    <w:p>
      <w:r>
        <w:t>che la risoluzione è stata emessa in applicazione degli art. 3, 27 cpv. 1, 90 n. 1 LCS e 30 cpv. 1 OSS;</w:t>
      </w:r>
    </w:p>
    <w:p>
      <w:r>
        <w:t>che___________ ___________è insorta contro tale decisione con un ricorso del 24 febbraio 2003 in cui postula l'annullamento del querelato giudizio;</w:t>
      </w:r>
    </w:p>
    <w:p>
      <w:r>
        <w:t>che nelle sue osservazioni del 28 febbraio 2003 la Sezione della circolazione propone di respingere il ricorso e di confermare la decisione impugnata;</w:t>
      </w:r>
    </w:p>
    <w:p>
      <w:r>
        <w:t>e consideratoin diritto:</w:t>
      </w:r>
    </w:p>
    <w:p>
      <w:r>
        <w:t>che la competenza di questo giudice, la legittimazione attiva della ricorrente e la tempestività dell'impugnativa sono date dall'art. 4 LPContr, ragion per cui il ricorso è ricevibile;</w:t>
      </w:r>
    </w:p>
    <w:p>
      <w:r>
        <w:t>che la domanda dell'insorgente intesa all'esperimento di nuove prove  di per sé ammissibile  risulta priva d'oggetto, il ricorso dovendo essere accolto, comunque sia, per i motivi esposti in appresso;</w:t>
      </w:r>
    </w:p>
    <w:p>
      <w:r>
        <w:t>che per l'art. 27 cpv. 1 prima frase LCS l'utente della strada deve osservare i segnali e le demarcazioni stradali; il segnale "divieto di parcheggio" vieta il parcheggio di veicoli dalla parte della strada provvista di un tale segnale (art. 30 cpv. 1 prima frase OSS);</w:t>
      </w:r>
    </w:p>
    <w:p>
      <w:r>
        <w:t>che chiunque contravviene alle norme della circolazione contenute nella LCS o nelle prescrizioni di esecuzione del Consiglio federale è punito con l'arresto o con la multa (art. 90 n. 1 LCS); per l'inosservanza di cui sopra, l'elenco allegato all'ordinanza concernente le multe disciplinari (___________) commina  fino a 2 ore di parcheggio  una sanzione pecuniaria di fr. 40.;</w:t>
      </w:r>
    </w:p>
    <w:p>
      <w:r>
        <w:t>che la Sezione della circolazione ha multato l'insorgente, come detto, per avere posteggiato il proprio veicolo "in luogo in cui è segnalato il divieto di parcheggio" (decisione impugnata, con rinvio alle contro osservazioni presentate il 23 ottobre e il 22 novembre 2002 dalla polizia cantonale e allo schizzo allegato);</w:t>
      </w:r>
    </w:p>
    <w:p>
      <w:r>
        <w:t>che la ricorrente ritiene la sanzione "ingiustificata poiché  il veicolo multato si trovava entro i limiti autorizzanti il parcheggio" (ricorso, punto 9);</w:t>
      </w:r>
    </w:p>
    <w:p>
      <w:r>
        <w:t>che, sempre stando all'interessata, "la rappresentazione grafica prodotta dal denunciante  comunque priva di qualsiasi valore probatorio  è doppiamente errata e improbabile", giacché l'auto in tale posizione "avrebbe addirittura e senza dubbio ostacolato l'uscita dei veicoli degli altri condomini dal piazzale adiacente " (ricorso, loc. cit.);</w:t>
      </w:r>
    </w:p>
    <w:p>
      <w:r>
        <w:t>che l'insorgente adombra in definitiva un erroneo accertamento dei fatti da parte della polizia, riconducibile a suo parere allo stato precario della segnaletica (ricorso punto 3: "il palo sul quale era fissata era stortato e la 'freccetta' che indicava il termine del divieto piegato e quindi poco visibile);</w:t>
      </w:r>
    </w:p>
    <w:p>
      <w:r>
        <w:t>che la ricorrente sottolinea per finire come "la correttezza del parcheggio era stata constatata da altri condomini", disposti a testimoniare (ricorso, punto 5; cfr. anche osservazioni del 3 dicembre 2002, pag. 1 nel mezzo);</w:t>
      </w:r>
    </w:p>
    <w:p>
      <w:r>
        <w:t>che le constatazioni di polizia non fruiscono, di per sé, di una presunzione di veridicità e fedefacenza; rientra dunque nelle attribuzioni dell'autorità decidente apprezzare liberamente la concludenza delle dichiarazioni rese dall'autore dell'accertamento, esaminando la pertinenza della descrizione dei fatti e tenendo conto delle argomentazioni sollevate dal multato;</w:t>
      </w:r>
    </w:p>
    <w:p>
      <w:r>
        <w:t>che in concreto, raffrontando le dichiarazioni di polizia con la versione fornita dalla ricorrente, questo giudice non può giungere al convincimento che quest'ultima abbia effettivamente posteggiato in zona vietata;</w:t>
      </w:r>
    </w:p>
    <w:p>
      <w:r>
        <w:t>che, persistendo dubbi e incertezze, l'interessata dev'essere prosciolta dall'addebito;</w:t>
      </w:r>
    </w:p>
    <w:p>
      <w:r>
        <w:t>che il ricorso, provvisto di buon diritto, va pertanto accolto e la decisione impugnata annullata;</w:t>
      </w:r>
    </w:p>
    <w:p>
      <w:r>
        <w:t>che gli oneri dell'attuale giudizio seguirebbero la soccombenza (art. 15 cpv. 2 LPContr);</w:t>
      </w:r>
    </w:p>
    <w:p>
      <w:r>
        <w:t>che non si giustifica tuttavia di addebitare tasse o spese all'autorità di primo grado, la quale ha agito nell'ambito delle proprie attribuzioni ufficiali;</w:t>
      </w:r>
    </w:p>
    <w:p>
      <w:r>
        <w:t>che, sulle ripetibili, la LPContr non contiene alcuna norma che imponga o semplicemente consenta all'autorità giudicante di attribuire indennità alla parte vincente, né un simile principio scaturisce dal diritto federale (cfr. DTF 105 Ia 128 consid. 2b);</w:t>
      </w:r>
    </w:p>
    <w:p>
      <w:r>
        <w:t>che del resto l'insorgente, sprovvista di patrocinatore, non ha sopportato costi di rilievo;</w:t>
      </w:r>
    </w:p>
    <w:p>
      <w:r>
        <w:t>per questi motivi                 visti gli art. 3, 27 cpv. 1, 90 n. 1 LCS e 30 cpv. 1 OSS; 1 segg. LPContr;</w:t>
      </w:r>
    </w:p>
    <w:p>
      <w:r>
        <w:t>pronuncia:1.     Il ricorso è accolto e la decisione impugnata è annullata.</w:t>
      </w:r>
    </w:p>
    <w:p>
      <w:r>
        <w:t>2.     Non si prelevano tasse o spese, né si assegnano ripetibili.</w:t>
      </w:r>
    </w:p>
    <w:p>
      <w:r>
        <w:t>3.     Intimazione a:</w:t>
      </w:r>
    </w:p>
    <w:p>
      <w:r>
        <w:t>___________ ___________,___________,</w:t>
      </w:r>
    </w:p>
    <w:p>
      <w:r>
        <w:t>Sezione della circolazione,___________.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