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30.2003.73 vom 23. Mai 2003</w:t>
      </w:r>
    </w:p>
    <w:p>
      <w:r>
        <w:t>TI Tribunale d'appello, 2003-05-23, IT</w:t>
      </w:r>
    </w:p>
    <w:p>
      <w:r>
        <w:rPr>
          <w:b/>
        </w:rPr>
        <w:t xml:space="preserve">Quelle: </w:t>
      </w:r>
      <w:r>
        <w:t>https://mcp.opencaselaw.ch/entscheid/ti_gerichte_30.2003.73</w:t>
      </w:r>
    </w:p>
    <w:p>
      <w:r>
        <w:t>FR: TI_GERICHTE 30.2003.73 du 23 mai 2003</w:t>
      </w:r>
    </w:p>
    <w:p>
      <w:r>
        <w:t>IT: TI_GERICHTE 30.2003.73 del 23 maggio 2003</w:t>
      </w:r>
    </w:p>
    <w:p>
      <w:pPr>
        <w:pStyle w:val="Heading2"/>
      </w:pPr>
      <w:r>
        <w:t>Volltext</w:t>
      </w:r>
    </w:p>
    <w:p>
      <w:r>
        <w:t>Incarto n.30.2003.73/ROC/MAM</w:t>
      </w:r>
    </w:p>
    <w:p>
      <w:r>
        <w:t>6781/002</w:t>
      </w:r>
    </w:p>
    <w:p>
      <w:r>
        <w:t>Bellinzona</w:t>
      </w:r>
    </w:p>
    <w:p>
      <w:r>
        <w:t>23 maggio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sedente con il Segretario assessore, Michele Maggi, per statuire sul ricorso 19 febbraio 2003 presentato da</w:t>
      </w:r>
    </w:p>
    <w:p>
      <w:r>
        <w:t>_________ _________,_________</w:t>
      </w:r>
    </w:p>
    <w:p>
      <w:r>
        <w:t>contro</w:t>
      </w:r>
    </w:p>
    <w:p>
      <w:r>
        <w:t>ladecisione 14 febbraio 2003emessadallaSezione della circolazione, _________,</w:t>
      </w:r>
    </w:p>
    <w:p>
      <w:r>
        <w:t>viste                                  le osservazioni  presentatedallaSezione della circolazione, ___________,</w:t>
      </w:r>
    </w:p>
    <w:p>
      <w:r>
        <w:t>letti ed esaminati                gli atti;</w:t>
      </w:r>
    </w:p>
    <w:p>
      <w:r>
        <w:t>considerato                      in fatto e in diritto</w:t>
      </w:r>
    </w:p>
    <w:p>
      <w:r>
        <w:t>1.Con decisione 14 febbraio 2003 (emanata in forza di un rapporto di contravvenzione della Polizia cantonale, posto di_________, del 25.10.2002, regolarmente intimato al ricorrente che non ha formulato osservazioni al riguardo) la Sezione della Circolazione, Ufficio giuridico, ___________, ha inflitto a_________ _________, una multa pari a Fr. 300.-, oltre a tassa di giustizia e spese, per avere egli, in data 25 ottobre 2002, alle ore 06.45, in territorio di_________- Strada Cantonale (strada principale fuori abitato) alla guida della vettura_________targata_________, eseguito una manovra di sorpasso di unautomobile in corsa, spostandosi alla sinistra della linea di sicurezza  (demarcazione 6.01). La risoluzione è stata resa in applicazione degli artt. 3, 27 cpv. 1, 34 cpv. 2 e 90 cfr. 1 LCS, come pure dellart. 73 cpv. 6 lett. a OSS.</w:t>
      </w:r>
    </w:p>
    <w:p>
      <w:r>
        <w:t>2.Contro la predetta pronuncia dipartimentale,_________ _________è insorto con tempestivo ricorso 19 febbraio 2003, ammettendo sostanzialmente la dinamica dei fatti così come esposti dalla Sezione, e la conseguente infrazione alle norme della circolazione, postulando però in via principale una riduzione della pena e, subordinatamente, la rateizzazione della stessa.</w:t>
      </w:r>
    </w:p>
    <w:p>
      <w:r>
        <w:t>3.La Sezione della circolazione, con suo scritto 20.03.2003, ed in applicazione dellart. 10 LPContr, si è formalmente astenuta dal formulare osservazioni in punto al gravame, rimettendosi al giudizio dello scrivente Giudice.</w:t>
      </w:r>
    </w:p>
    <w:p>
      <w:r>
        <w:t>4.Giusta lart. 27 cpv. 1 prima frase LCS , lutente della strada deve osservare i segnali e le demarcazioni stradali, come anche le istruzioni della polizia. In presenza di linee di sicurezza (continue, di color bianco, demarcazione 6.01) tracciate sulle strade, i veicoli devono sempre circolare alla destra delle stesse (art. 34 cpv. 2 LCS). Tali linee demarcano segnatamente la metà della carreggiata o delimitano le corsie (art. 73 cpv. 1 prima frase OSS) e conseguentemente i veicoli non possono oltrepassarle (art. 73 cpv. 6 lett. a OSS).</w:t>
      </w:r>
    </w:p>
    <w:p>
      <w:r>
        <w:t>5.Orbene, il ricorrente ha manifestamente ammesso di avere sorpassato una vettura nel predetto tratto di strada, tracciata con una linea continua di sicurezza, oltrepassandola. Linfrazione ai predetti disposti di Legge appare pertanto manifesta e neppure contestata.</w:t>
      </w:r>
    </w:p>
    <w:p>
      <w:r>
        <w:t>6.Chiunque contravviene alle norme della circolazione, è punito con larresto o con la multa (art. 90 cfr. 1 LCS). Per la commisurazione di questultima, il Giudice, in virtù del richiamo di cui allart. 102 cpv. 1 LCS, applica i medesimi principi dottrinali e giurisprudenziali a fondamento dellart. 63 CPS. In concreto,considerato il poco traffico presente allora dei fatti (circostanza, questa, notoria, non essendo stato inoltre accertato dallistruttoria né reso verosimile il contrario), e costatato che linfrazione è avvenuta in una zona fuori abitato (cfr. rapporto di contravvenzione 25.10.2002), con conseguente oggettiva riduzione dei rischi, e vista, soprattutto, la manifesta ammissione di colpevolezza del ricorrente, resosi senzaltro conto della portata del suo gesto, la cui pericolosità, seppur solo astratta ma ugualmente punibile (cfr.BUSSY/RUSCONI, Commentario LCS, 3a. ed., Losanna 1996, n. 3.4 ad art. 90 cfr. 1 LCS) non può né deve comunque passare inosservata, ben si confà di accogliere il gravame e di ridurre pedissequamente la multa ad un importo pari a Fr. 200.- (anziché Fr. 300.-), con conseguente rinuncia, in virtù del principio generale della soccombenza, allaccollo di tasse e spese di giudizio di questa sede. Limporto della multa così come or ora commisurato, appare peraltro confacentemente proporzionato alla gravità dellinfrazione commessa, rettamente commisurato al grado di colpa e contenuto nei limiti concessi dalla Legge.</w:t>
      </w:r>
    </w:p>
    <w:p>
      <w:r>
        <w:t>per questi motivi                 visti gli artt. 3, 27 cpv. 1, 34 cpv. 2, 90 cfr. 1 LCS, art. 73 cpv. 6 lett. a OSS, artt. 1 e segg. LPContr;</w:t>
      </w:r>
    </w:p>
    <w:p>
      <w:r>
        <w:t>dichiara e</w:t>
      </w:r>
    </w:p>
    <w:p>
      <w:r>
        <w:t>pronuncia:                1.Il ricorsoé accolto.</w:t>
      </w:r>
    </w:p>
    <w:p>
      <w:r>
        <w:t>§     Di conseguenza la multa inflitta a_________ _________con decisione 14.02.2003 della Sezione della circolazione, ___________, vieneridottaa Fr. 200.-.</w:t>
      </w:r>
    </w:p>
    <w:p>
      <w:r>
        <w:t>2.Non si prelevano tasse né spese.</w:t>
      </w:r>
    </w:p>
    <w:p>
      <w:r>
        <w:t>3.Intimazione:</w:t>
      </w:r>
    </w:p>
    <w:p>
      <w:r>
        <w:t>- Sezione della circolazione, ___________,</w:t>
      </w:r>
    </w:p>
    <w:p>
      <w:r>
        <w:t>-_________ _________,_________,</w:t>
      </w:r>
    </w:p>
    <w:p>
      <w:r>
        <w:t>Il giudice:                                                                               il Segretario assessore: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