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30.2003.62 vom 5. Mai 2003</w:t>
      </w:r>
    </w:p>
    <w:p>
      <w:r>
        <w:t>TI Tribunale d'appello, 2003-05-05, IT</w:t>
      </w:r>
    </w:p>
    <w:p>
      <w:r>
        <w:rPr>
          <w:b/>
        </w:rPr>
        <w:t xml:space="preserve">Quelle: </w:t>
      </w:r>
      <w:r>
        <w:t>https://mcp.opencaselaw.ch/entscheid/ti_gerichte_30.2003.62</w:t>
      </w:r>
    </w:p>
    <w:p>
      <w:r>
        <w:t>FR: TI_GERICHTE 30.2003.62 du 5 mai 2003</w:t>
      </w:r>
    </w:p>
    <w:p>
      <w:r>
        <w:t>IT: TI_GERICHTE 30.2003.62 del 5 maggio 2003</w:t>
      </w:r>
    </w:p>
    <w:p>
      <w:pPr>
        <w:pStyle w:val="Heading2"/>
      </w:pPr>
      <w:r>
        <w:t>Erwägungen</w:t>
      </w:r>
    </w:p>
    <w:p>
      <w:r>
        <w:rPr>
          <w:b/>
        </w:rPr>
        <w:t>E. 1</w:t>
      </w:r>
    </w:p>
    <w:p>
      <w:r>
        <w:t>segg. LPContr;</w:t>
      </w:r>
    </w:p>
    <w:p>
      <w:r>
        <w:t>dichiara e</w:t>
      </w:r>
    </w:p>
    <w:p>
      <w:r>
        <w:t>pronuncia:                1.Il ricorso 13 febbraio 2003è respinto.</w:t>
      </w:r>
    </w:p>
    <w:p>
      <w:r>
        <w:t>Di conseguenza è confermata la decisione 31 gennaio 2003 dalla Sezionedellacircolazione,Camorino,</w:t>
      </w:r>
    </w:p>
    <w:p>
      <w:r>
        <w:t>2.La tassa di giustizia di fr. 200.- e le spese di fr. 50.- sono a carico del 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 testo integrale della decisione (art. 272 PP).</w:t>
      </w:r>
    </w:p>
    <w:p>
      <w:r>
        <w:t>4.Intimazione a:</w:t>
      </w:r>
    </w:p>
    <w:p>
      <w:r>
        <w:t>Sezione della circolazione, Camorino,</w:t>
      </w:r>
    </w:p>
    <w:p>
      <w:r>
        <w:t>_________,_________,</w:t>
      </w:r>
    </w:p>
    <w:p>
      <w:r>
        <w:t>Avv._________,_________,</w:t>
      </w:r>
    </w:p>
    <w:p>
      <w:r>
        <w:t>Il presidente:                                                                Il cancelliere:</w:t>
      </w:r>
    </w:p>
    <w:p>
      <w:r>
        <w:rPr>
          <w:b/>
        </w:rPr>
        <w:t>E. 5</w:t>
      </w:r>
    </w:p>
    <w:p>
      <w:r>
        <w:t>. La multa inflitta è, peraltro, confacentemente proporzionata alla gravità dell'infrazione commessa, contenuta nei limiti concessi dalla legge e rettamente commisurata considerato che nella fattispecie la sezione della circolazione ha tenuto conto delle argomentazioni addotte in data 23 dicembre 2002 ( cfr. risoluzione 31 gennaio 2003). Il ricorso va pertanto respinto, seguito di tassa di giustizia e spese (art. 15 LPContr). Per questi motivi,                visti gli art. 32 e 90 Cifra 1 LCStr, 1 segg. LPContr; dichiara e pronuncia:                1. Il ricorso 13 febbraio 2003 è respinto. Di conseguenza è confermata la decisione 31 gennaio 2003 dalla Sezione della circolazione, Camorino, 2. La tassa di giustizia di fr. 200.- e le spese di fr. 50.-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Sezione della circolazione, Camorino, _________ , _________ , Avv. _________ , _________ ,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