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30.2003.419 vom 17. Mai 2004</w:t>
      </w:r>
    </w:p>
    <w:p>
      <w:r>
        <w:t>TI Tribunale d'appello, 2004-05-17, IT</w:t>
      </w:r>
    </w:p>
    <w:p>
      <w:r>
        <w:rPr>
          <w:b/>
        </w:rPr>
        <w:t xml:space="preserve">Quelle: </w:t>
      </w:r>
      <w:r>
        <w:t>https://mcp.opencaselaw.ch/entscheid/ti_gerichte_30.2003.419</w:t>
      </w:r>
    </w:p>
    <w:p>
      <w:r>
        <w:t>FR: TI_GERICHTE 30.2003.419 du 17 mai 2004</w:t>
      </w:r>
    </w:p>
    <w:p>
      <w:r>
        <w:t>IT: TI_GERICHTE 30.2003.419 del 17 maggio 2004</w:t>
      </w:r>
    </w:p>
    <w:p>
      <w:pPr>
        <w:pStyle w:val="Heading2"/>
      </w:pPr>
      <w:r>
        <w:t>Volltext</w:t>
      </w:r>
    </w:p>
    <w:p>
      <w:r>
        <w:t>Incarto n.30.2003.419/</w:t>
      </w:r>
    </w:p>
    <w:p>
      <w:r>
        <w:t>34406/005</w:t>
      </w:r>
    </w:p>
    <w:p>
      <w:r>
        <w:t>Bellinzona</w:t>
      </w:r>
    </w:p>
    <w:p>
      <w:r>
        <w:t>17 maggio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Sascha Kràmer in qualità di segretario per statuire sul ricorso 19 dicembre 2003 presentato da</w:t>
      </w:r>
    </w:p>
    <w:p>
      <w:r>
        <w:t>__________________,_________,</w:t>
      </w:r>
    </w:p>
    <w:p>
      <w:r>
        <w:t>contro</w:t>
      </w:r>
    </w:p>
    <w:p>
      <w:r>
        <w:t>la decisione n._________/_________del_________2003 emessadallaSezione della circolazione,Camorino,</w:t>
      </w:r>
    </w:p>
    <w:p>
      <w:r>
        <w:t>viste                                  le osservazioni  presentate dallaSezione della circolazione, Camorino,</w:t>
      </w:r>
    </w:p>
    <w:p>
      <w:r>
        <w:t>letti ed esaminati gli atti,</w:t>
      </w:r>
    </w:p>
    <w:p>
      <w:r>
        <w:t>ritenuto                             in fatto</w:t>
      </w:r>
    </w:p>
    <w:p>
      <w:r>
        <w:t>A.La Sezione della circolazione con decisione_________2003 ha inflitto al signor_________ _________una multa di fr. 120.--, oltre la tassa di giustizia di fr. 40.-- e le spese di fr. 20.--, per il seguente motivo:</w:t>
      </w:r>
    </w:p>
    <w:p>
      <w:r>
        <w:t>"ha posteggiato il veicolo TI_________in un'area su cui è segnalato il divieto di fermata"</w:t>
      </w:r>
    </w:p>
    <w:p>
      <w:r>
        <w:t>Fatti accertati il_________2003 alle ore_________in territorio di_________,_________ _________.</w:t>
      </w:r>
    </w:p>
    <w:p>
      <w:r>
        <w:t>La risoluzione è stata resa in applicazione degli art. 3, 27 cpv. 1, 37 cpv. 2, 90 cifra 1 LCS; 19 cpv. 2 lett. a ONC e l'art. 30 OSS.</w:t>
      </w:r>
    </w:p>
    <w:p>
      <w:r>
        <w:t>B.</w:t>
      </w:r>
    </w:p>
    <w:p>
      <w:r>
        <w:t>per questi motivi                 visti gli artt. Art. 90 Cifra 1 LCS, 1 segg. LPContr;</w:t>
      </w:r>
    </w:p>
    <w:p>
      <w:r>
        <w:t>dichiara e</w:t>
      </w:r>
    </w:p>
    <w:p>
      <w:r>
        <w:t>pronuncia:                1.Il ricorso_________2003 di_________ _________,_________,.</w:t>
      </w:r>
    </w:p>
    <w:p>
      <w:r>
        <w:t>2.La tassa di giustizia di fr.  e le spese di fr. 0</w:t>
      </w:r>
    </w:p>
    <w:p>
      <w:r>
        <w:t>3.Intimazione a:</w:t>
      </w:r>
    </w:p>
    <w:p>
      <w:r>
        <w:t>Sezione della circolazione,Camorino,</w:t>
      </w:r>
    </w:p>
    <w:p>
      <w:r>
        <w:t>__________________,_________,</w:t>
      </w:r>
    </w:p>
    <w:p>
      <w:r>
        <w:t>Il presidente: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