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30.2003.39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https://mcp.opencaselaw.ch/entscheid/ti_gerichte_30.2003.39</w:t>
      </w:r>
    </w:p>
    <w:p>
      <w:r>
        <w:t>FR: TI_GERICHTE 30.2003.39 du 25 mars 2003</w:t>
      </w:r>
    </w:p>
    <w:p>
      <w:r>
        <w:t>IT: TI_GERICHTE 30.2003.39 del 25 marzo 2003</w:t>
      </w:r>
    </w:p>
    <w:p>
      <w:pPr>
        <w:pStyle w:val="Heading2"/>
      </w:pPr>
      <w:r>
        <w:t>Volltext</w:t>
      </w:r>
    </w:p>
    <w:p>
      <w:r>
        <w:t>Incarto n.30.2003.39/pg</w:t>
      </w:r>
    </w:p>
    <w:p>
      <w:r>
        <w:t>259/801</w:t>
      </w:r>
    </w:p>
    <w:p>
      <w:r>
        <w:t>Bellinzona</w:t>
      </w:r>
    </w:p>
    <w:p>
      <w:r>
        <w:t>25 marzo 2003</w:t>
      </w:r>
    </w:p>
    <w:p>
      <w:r>
        <w:t>Decreto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30 gennaio 2003 presentato da</w:t>
      </w:r>
    </w:p>
    <w:p>
      <w:r>
        <w:t>__________ __________,domiciliato a __________, Via __________ __________,</w:t>
      </w:r>
    </w:p>
    <w:p>
      <w:r>
        <w:t>contro</w:t>
      </w:r>
    </w:p>
    <w:p>
      <w:r>
        <w:t>la decisione 22 novembre 2002 emessa dalla Sezione dei permessi e   dell'immigrazione, __________,</w:t>
      </w:r>
    </w:p>
    <w:p>
      <w:r>
        <w:t>Letti ed esaminati gli atti</w:t>
      </w:r>
    </w:p>
    <w:p>
      <w:r>
        <w:t>Ritenuto,in fatto ed in diritto</w:t>
      </w:r>
    </w:p>
    <w:p>
      <w:r>
        <w:t>A.il 30 gennaio 2003 __________ __________ ha inoltrato ricorso contro la decisione 22 novembre 2002 con cui la Sezione dei permessi e dell'immigrazione gli ha inflitto una multa di fr. 400.- oltre che fr. 80 di tassa di giustizia e fr. 30 di spese per aver permesso l'entrata nel locale notturno da lui gestito a due avventori minorenni e aver consentito che venissero loro servite bevande alcoliche.</w:t>
      </w:r>
    </w:p>
    <w:p>
      <w:r>
        <w:t>B.Dagli atti si rileva che la menzionata decisione è stata intimata al ricorrente il 13 gennaio 2003; ne consegue che il termine perentorio di 15 giorni per la presentazione del ricorso, ai sensi degli art. 4 cpv. 2 e 7  LPContr, è scaduto infruttuosamente.</w:t>
      </w:r>
    </w:p>
    <w:p>
      <w:r>
        <w:t>Pertanto il ricorso deve essere dichiarato irricevibile.</w:t>
      </w:r>
    </w:p>
    <w:p>
      <w:r>
        <w:t>C.Visto l'esito del gravame non si può prescindere dall'applicazione di una modica tassa di giustizia (art. 15 cpv. 2 LPContr).</w:t>
      </w:r>
    </w:p>
    <w:p>
      <w:r>
        <w:t>Per questi motivi,                visti gli art. 4, 7, 15 LPContr,</w:t>
      </w:r>
    </w:p>
    <w:p>
      <w:r>
        <w:t>decreta:                    1.Il ricorso 30 gennaio 2003 inoltrato da __________ __________,__________,è irricevibile.</w:t>
      </w:r>
    </w:p>
    <w:p>
      <w:r>
        <w:t>2.La tassa di giustizia e le spese per complessivi fr. 50.- sono a carico del ricorrente.</w:t>
      </w:r>
    </w:p>
    <w:p>
      <w:r>
        <w:t>3.Intimazione a:</w:t>
      </w:r>
    </w:p>
    <w:p>
      <w:r>
        <w:t>Sezione dei permessi e dell'immigrazione,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