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30.2003.305 vom 5. September 2003</w:t>
      </w:r>
    </w:p>
    <w:p>
      <w:r>
        <w:t>TI Tribunale d'appello, 2003-09-05, IT</w:t>
      </w:r>
    </w:p>
    <w:p>
      <w:r>
        <w:rPr>
          <w:b/>
        </w:rPr>
        <w:t xml:space="preserve">Quelle: </w:t>
      </w:r>
      <w:r>
        <w:t>https://mcp.opencaselaw.ch/entscheid/ti_gerichte_30.2003.305</w:t>
      </w:r>
    </w:p>
    <w:p>
      <w:r>
        <w:t>FR: TI_GERICHTE 30.2003.305 du 5 septembre 2003</w:t>
      </w:r>
    </w:p>
    <w:p>
      <w:r>
        <w:t>IT: TI_GERICHTE 30.2003.305 del 5 settembre 2003</w:t>
      </w:r>
    </w:p>
    <w:p>
      <w:pPr>
        <w:pStyle w:val="Heading2"/>
      </w:pPr>
      <w:r>
        <w:t>Volltext</w:t>
      </w:r>
    </w:p>
    <w:p>
      <w:r>
        <w:t>Incarto n.30.2003.305/AMM</w:t>
      </w:r>
    </w:p>
    <w:p>
      <w:r>
        <w:t>03 840/109</w:t>
      </w:r>
    </w:p>
    <w:p>
      <w:r>
        <w:t>Bellinzona</w:t>
      </w:r>
    </w:p>
    <w:p>
      <w:r>
        <w:t>7 gennaio 2004</w:t>
      </w:r>
    </w:p>
    <w:p>
      <w:r>
        <w:t>Sentenza</w:t>
      </w:r>
    </w:p>
    <w:p>
      <w:r>
        <w:t>In nomedella Repubblica e Cantonedel Ticino</w:t>
      </w:r>
    </w:p>
    <w:p>
      <w:r>
        <w:t>Il Giudice della Pretura penale</w:t>
      </w:r>
    </w:p>
    <w:p>
      <w:r>
        <w:t>Marco Ambrosini</w:t>
      </w:r>
    </w:p>
    <w:p>
      <w:r>
        <w:t>sedente con la segretaria Isabella Tami per statuire sul ricorso dell'11 settembre 2003 presentato da</w:t>
      </w:r>
    </w:p>
    <w:p>
      <w:r>
        <w:t>_________ _________,_________</w:t>
      </w:r>
    </w:p>
    <w:p>
      <w:r>
        <w:t>(difesa dall'avv. _________   _________, _________)</w:t>
      </w:r>
    </w:p>
    <w:p>
      <w:r>
        <w:t>contro</w:t>
      </w:r>
    </w:p>
    <w:p>
      <w:r>
        <w:t>la decisione n. _________  /_________  del _________  2003 emessa dalla Sezione dei permessi e dell'immigrazione, _________,</w:t>
      </w:r>
    </w:p>
    <w:p>
      <w:r>
        <w:t>viste                                  le osservazioni del 24 settembre 2003 presentate dalla Sezione dei permessi e dell'immigrazione;</w:t>
      </w:r>
    </w:p>
    <w:p>
      <w:r>
        <w:t>letti ed esaminati gli atti;</w:t>
      </w:r>
    </w:p>
    <w:p>
      <w:r>
        <w:t>ritenutoin fatto:</w:t>
      </w:r>
    </w:p>
    <w:p>
      <w:r>
        <w:t>che la Sezione dei permessi e dell'immigrazione, con decisione del 5 settembre 2003, ha inflitto a _________  _________   direttrice sanitaria della Clinica _________  a _________   una multa di fr. 400., addebitandole inoltre una tassa di giustizia di fr. 80. e le spese di fr. 20., per i seguenti motivi:</w:t>
      </w:r>
    </w:p>
    <w:p>
      <w:r>
        <w:t>"Ha impiegato in qualità di medico psichiatra, dal 04.09.2002 al 20.11.2002, per complessive 4 settimane circa, il cittadino comunitario_________  _________, 1959, sprovvisto del permesso della Sezione dei permessi e dell'immigrazione che gli consentisse di svolgere detta attività" (decisione impugnata, con rinvio al rapporto di contravvenzione del 6 giugno 2003);</w:t>
      </w:r>
    </w:p>
    <w:p>
      <w:r>
        <w:t>che la decisione è stata emessa in applicazione degli art. 3 cpv. 3 LDDS; 6 e 10 cpv. 1 OLS; 38 RLALPS-CE/AELS;</w:t>
      </w:r>
    </w:p>
    <w:p>
      <w:r>
        <w:t>che _________  _________  è insorta contro tale risoluzione con un ricorso dell'11 settembre 2003 in cui postula l'annullamento della sanzione o quanto meno, in subordine, la "riduzione della multa ad un massimo di fr. 100.";</w:t>
      </w:r>
    </w:p>
    <w:p>
      <w:r>
        <w:t>che la Sezione dei permessi e dell'immigrazione, nelle sue osservazioni del 24 settembre 2003, propone il rigetto del gravame e la conferma della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la Sezione dei permessi e dell'immigrazione ha sanzionato l'interessata, come detto, per avere  in qualità di direttrice sanitaria della _________  _________   impiegato come medico psichiatra un cittadino comunitario sprovvisto di regolare permesso di polizia degli stranieri;</w:t>
      </w:r>
    </w:p>
    <w:p>
      <w:r>
        <w:t>che l'insorgente non nega la fattispecie ravvisata dall'autorità di primo grado, ma fa valere di aver agito in buona fede  senza intenzione né negligenza  l'impiegato essendo al beneficio di un'autorizzazione dell'allora Dipartimento delle opere sociali valida fino al 31 dicembre 2002;</w:t>
      </w:r>
    </w:p>
    <w:p>
      <w:r>
        <w:t>che, sempre stando alla ricorrente, "l'Amministrazione della_________  _________ha d'altronde ammesso il suo errore ed ha anche immediatamente provveduto a sistemare la posizione del suo dipendente, ed anche questo dovrebbe contribuire ad annullare la sanzione o quantomeno a ridurla" (ricorso, pag. 3 in fondo);</w:t>
      </w:r>
    </w:p>
    <w:p>
      <w:r>
        <w:t>che la buona fede non può tuttavia giovare all'interessata, al datore di lavoro incombendo in ogni caso l'obbligo di assicurarsi dell'esistenza del permesso di polizia degli stranieri (art. 10 cpv. 1 OLS);</w:t>
      </w:r>
    </w:p>
    <w:p>
      <w:r>
        <w:t>che la ricorrente non può altresì prevalersi dell'autorizzazione del DOS per negare ogni negligenza (ricorso, pag. 3 a metà), ove solo si consideri come quest'ultima decisione subordinava espressamente "l'esercizio dell'attività  all'ottenimento da parte dell'interessato di un permesso di polizia degli stranieri" (dispositivo n. 4);</w:t>
      </w:r>
    </w:p>
    <w:p>
      <w:r>
        <w:t>che le giustificazioni avanzate dalla ricorrente non bastano neppure a connotare la fattispecie come un "caso di minima gravità" nel senso dell'art. 23 cpv. 6 seconda frase LDDS;</w:t>
      </w:r>
    </w:p>
    <w:p>
      <w:r>
        <w:t>che, del resto, la Sezione dei permessi e dell'immigrazione ha già tenuto conto delle particolarità del caso concreto, concedendo all'interessata "una consistente riduzione sull'importo" della multa (decisione impugnata, a metà; cfr. anche osservazioni del 24 settembre 2003, punto 2);</w:t>
      </w:r>
    </w:p>
    <w:p>
      <w:r>
        <w:t>che la sanzione inflitta, in definitiva, è proporzionata alla gravità dell'infrazione commessa, rettamente commisurata al grado di colpa, alla collaborazione dell'interessata, all'immediata regolarizzazione della posizione del dipendente, ed è inoltre contenuta nei limiti fissati dalla legge;</w:t>
      </w:r>
    </w:p>
    <w:p>
      <w:r>
        <w:t>che il ricorso è destinato pertanto all'insuccesso;</w:t>
      </w:r>
    </w:p>
    <w:p>
      <w:r>
        <w:t>che gli oneri processuali seguirebbero la soccombenza dell'insorgente;</w:t>
      </w:r>
    </w:p>
    <w:p>
      <w:r>
        <w:t>che la particolarità della fattispecie giustifica nondimeno  in via eccezionale  di soprassedere al prelievo di tassa e spese dell'attuale giudizio;</w:t>
      </w:r>
    </w:p>
    <w:p>
      <w:r>
        <w:t>per questi motivi,                visti gli art. 3 cpv. 3 e 23 cpv. 6 LDDS; 6 e 10 cpv. 1 OLS; 1 segg. LPContr;</w:t>
      </w:r>
    </w:p>
    <w:p>
      <w:r>
        <w:t>pronuncia:1.     Il ricorso è respinto e la decisione impugnata è confermata.</w:t>
      </w:r>
    </w:p>
    <w:p>
      <w:r>
        <w:t>2.     Non si prelevano né tasse né spese.</w:t>
      </w:r>
    </w:p>
    <w:p>
      <w:r>
        <w:t>3.     Intimazione a:</w:t>
      </w:r>
    </w:p>
    <w:p>
      <w:r>
        <w:t> _________  _________, _________,</w:t>
      </w:r>
    </w:p>
    <w:p>
      <w:r>
        <w:t> avv. _________  _________, _________,</w:t>
      </w:r>
    </w:p>
    <w:p>
      <w:r>
        <w:t> Sezione dei permessi e dell'immigrazione, 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