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30.2003.304 vom 5. September 2003</w:t>
      </w:r>
    </w:p>
    <w:p>
      <w:r>
        <w:t>TI Tribunale d'appello, 2003-09-05, IT</w:t>
      </w:r>
    </w:p>
    <w:p>
      <w:r>
        <w:rPr>
          <w:b/>
        </w:rPr>
        <w:t xml:space="preserve">Quelle: </w:t>
      </w:r>
      <w:r>
        <w:t>https://mcp.opencaselaw.ch/entscheid/ti_gerichte_30.2003.304</w:t>
      </w:r>
    </w:p>
    <w:p>
      <w:r>
        <w:t>FR: TI_GERICHTE 30.2003.304 du 5 septembre 2003</w:t>
      </w:r>
    </w:p>
    <w:p>
      <w:r>
        <w:t>IT: TI_GERICHTE 30.2003.304 del 5 settembre 2003</w:t>
      </w:r>
    </w:p>
    <w:p>
      <w:pPr>
        <w:pStyle w:val="Heading2"/>
      </w:pPr>
      <w:r>
        <w:t>Erwägungen</w:t>
      </w:r>
    </w:p>
    <w:p>
      <w:r>
        <w:rPr>
          <w:b/>
        </w:rPr>
        <w:t>E. 1</w:t>
      </w:r>
    </w:p>
    <w:p>
      <w:r>
        <w:t>La macchina era nel posteggio e quindi non stavo circolando</w:t>
      </w:r>
    </w:p>
    <w:p>
      <w:r>
        <w:rPr>
          <w:b/>
        </w:rPr>
        <w:t>E. 2</w:t>
      </w:r>
    </w:p>
    <w:p>
      <w:r>
        <w:t>Ho provveduto subito al cambiamento e la polizia mi aveva dato un termine di 10 giorni per effettuare tale sostituzione ciò vuol dire che per 10 giorni avrei potuto circolare ancora con queste gomme Ne deduco che c'è mancanza di coerenza visto che se mi date una multa non avrei più potuto circolare con l'auto in queste condizioni "; che l'accertamento del reato a veicolo fermo (nel piazzale _________  _________  a _________: v. rapporto di contravvenzione citato) non giova alla ricorrente, giacché non è dato a divedere come l'automobile sia potuta giungere in loco senza aver circolato nel suo stato difettoso, né l'interessata pretende – per avventura – che la vettura vi sia stata condotta da terzi; che la successiva regolarizzazione del veicolo non basta altresì a esimere l'insorgente da ogni pena, e ciò a prescindere dall'assegnazione di un termine di 10 giorni per sostituire gli pneumatici; che siffatto termine non conferiva difatti all'interessata – con ogni evidenza – il diritto di circolare per 10 giorni in violazione della legge, il veicolo dovendo essere ripristinato sul posto o, all'occorrenza, rimorchiato in officina; che la multa inflitta è, per finire, proporzionata alla gravità dell'infrazione commessa, rettamente commisurata al grado di colpa e alla buona volontà mostrata dall'interessata nel conformarsi alle prescrizioni legali, come pure contenuta nei limiti concessi dalla legge; che il ricorso, sprovvisto di buon diritto, deve pertanto essere respinto e la decisione impugnata confermata; che gli oneri processuali seguirebbero la soccombenza dell'insorgente, ma la sua difficile situazione (cfr. osservazioni del 18 luglio 2003 alla polizia comunale) giustifica – in via eccezionale – di rinunciare al prelievo di tasse e spese dell'odierno giudizio; per questi motivi,                visti gli art. 29 e 93 n. 2 LCS; 58 cpv. 4, 219 cpv. 1 e 2 OETV; 1 segg. LPContr; pronuncia: 1.     Il ricorso è respinto e la decisione impugnata è confermata. 2.     Non si prelevano né tasse né spese dell'attuale giudizio. 3.     Intimazione a: _________  _________, _________, Sezione della circolazione, _________.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