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30.2003.267 vom 27. Januar 2004</w:t>
      </w:r>
    </w:p>
    <w:p>
      <w:r>
        <w:t>TI Tribunale d'appello, 2004-01-27, IT</w:t>
      </w:r>
    </w:p>
    <w:p>
      <w:r>
        <w:rPr>
          <w:b/>
        </w:rPr>
        <w:t xml:space="preserve">Quelle: </w:t>
      </w:r>
      <w:r>
        <w:t>https://mcp.opencaselaw.ch/entscheid/ti_gerichte_30.2003.267</w:t>
      </w:r>
    </w:p>
    <w:p>
      <w:r>
        <w:t>FR: TI_GERICHTE 30.2003.267 du 27 janvier 2004</w:t>
      </w:r>
    </w:p>
    <w:p>
      <w:r>
        <w:t>IT: TI_GERICHTE 30.2003.267 del 27 gennaio 2004</w:t>
      </w:r>
    </w:p>
    <w:p>
      <w:pPr>
        <w:pStyle w:val="Heading2"/>
      </w:pPr>
      <w:r>
        <w:t>Volltext</w:t>
      </w:r>
    </w:p>
    <w:p>
      <w:r>
        <w:t>Incarto n.30.2003.267/pg</w:t>
      </w:r>
    </w:p>
    <w:p>
      <w:r>
        <w:t>22633/005</w:t>
      </w:r>
    </w:p>
    <w:p>
      <w:r>
        <w:t>Bellinzona</w:t>
      </w:r>
    </w:p>
    <w:p>
      <w:r>
        <w:t>27 gennaio 2004</w:t>
      </w:r>
    </w:p>
    <w:p>
      <w:r>
        <w:t>Sentenza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per statuire sul ricorso 31 luglio 2003 presentato da</w:t>
      </w:r>
    </w:p>
    <w:p>
      <w:r>
        <w:t>_________ _________,_________, _____</w:t>
      </w:r>
    </w:p>
    <w:p>
      <w:r>
        <w:t>(rappr. da: _________ _________ _________, _________)</w:t>
      </w:r>
    </w:p>
    <w:p>
      <w:r>
        <w:t>contro</w:t>
      </w:r>
    </w:p>
    <w:p>
      <w:r>
        <w:t>la decisione 25 luglio 2003 emessadalla Sezione della circolazione,_________,</w:t>
      </w:r>
    </w:p>
    <w:p>
      <w:r>
        <w:t>viste                                  le osservazioni presentatedallaSezione della circolazione, ___________,</w:t>
      </w:r>
    </w:p>
    <w:p>
      <w:r>
        <w:t>letti ed esaminati gli atti,</w:t>
      </w:r>
    </w:p>
    <w:p>
      <w:r>
        <w:t>ritenuto                             in fatto</w:t>
      </w:r>
    </w:p>
    <w:p>
      <w:r>
        <w:t>A.La Sezione della circolazione con decisione 25 luglio 2003 ha inflitto a _________ _________ una multa di fr. 1000.-, oltre la tassa di giustizia di fr.100.- e le spese di fr. 40.-, per aver circolato con il veicolo articolato _________ _________ / _________ avente il cronotachigrafo manomesso e conseguentemente non conforme alle prescrizioni.</w:t>
      </w:r>
    </w:p>
    <w:p>
      <w:r>
        <w:t>Fatti accertati il 18 giugno 2003 in territorio di _________.</w:t>
      </w:r>
    </w:p>
    <w:p>
      <w:r>
        <w:t>La risoluzione è stata resa in applicazione degli art. 29, 93 cifra 2 LCStr e 100, 101, 102, 219 cpv.1 e 2 OETV.</w:t>
      </w:r>
    </w:p>
    <w:p>
      <w:r>
        <w:t>L'importo è già stato versato all'Ufficio cantonale di esazione a titolo cauzionale.</w:t>
      </w:r>
    </w:p>
    <w:p>
      <w:r>
        <w:t>B.Contro la predetta pronuncia dipartimentale _________ _________ si aggrava ora davanti a questo giudice chiedendone l'annullamento.</w:t>
      </w:r>
    </w:p>
    <w:p>
      <w:r>
        <w:t>Eccepisce che nell'evenienza concreta non si sia trattato di una manomissione, ma di un semplice malfunzionamento dell'apparecchio.</w:t>
      </w:r>
    </w:p>
    <w:p>
      <w:r>
        <w:t>C.La sezione della circolazione si astiene dal formulare osservazioni.</w:t>
      </w:r>
    </w:p>
    <w:p>
      <w:r>
        <w:t>considerato                      in diritto</w:t>
      </w:r>
    </w:p>
    <w:p>
      <w:r>
        <w:t>1.La competenza di questo giudice, la legittimazione attiva dell'insorgente e la tempestività dell'impugnativa sono date dall'art. 4 LPContr. Il ricorso è pertanto ricevibile in ordine e può essere giudicato sulla base degli atti ai sensi dell'art. 12 LPContr.</w:t>
      </w:r>
    </w:p>
    <w:p>
      <w:r>
        <w:t>2.Si rileva preliminarmente che dagli atti non emerge alcuna indicazione circa una manomissione avvenuta ad opera del conducente dell'autoarticolato; tale considerazione è peraltro suffragata da ulteriori indizi, quali il rapporto di verifica effettuato - il giorno successivo al controllo - dall'officina specializzata _________ _________ &amp;_____. di _________, secondo la quale i sigilli _________ / _________ erano in regola con la conseguenza che non c'è stata manomissione alcuna, e la relativa fattura della riparazione.</w:t>
      </w:r>
    </w:p>
    <w:p>
      <w:r>
        <w:t>3.Inoltre sievince dalla documentazione prodotta che il cronotachigrafo era stato revisionato in data 8 maggio 2003 e cioé il mese precedente i fatti qui in oggetto; di conseguenza non può essere rimproverato al ricorrente di non aver sottoposto l' apparecchiatura alla periodica revisione prevista dalla legge e in particolare dall'ordinanza concernente le esigenze tecniche per veicoli stradali.</w:t>
      </w:r>
    </w:p>
    <w:p>
      <w:r>
        <w:t>4.Nell'evenienza concretaabbondanzialmente si rileva chel'insorgente, dopo la scoperta del malfunzionamento da parte della polizia, ha provveduto a corrispondere la TTPCP tenendo conto dei chilometri effettivi percorsi in territorio elvetico.</w:t>
      </w:r>
    </w:p>
    <w:p>
      <w:r>
        <w:t>5.Alla luce di tutte le considerazioni espresse il ricorso deve essere accolto, mentre va rifuso l'importo versato a titolo cauzionale dal ricorrente.</w:t>
      </w:r>
    </w:p>
    <w:p>
      <w:r>
        <w:t>per questi motivi                 visti gli art. 29, 93 cifra 2 LCStr e 100, 101, 102, 219 cpv.1 e 2 OETV, 1 segg. LPContr;</w:t>
      </w:r>
    </w:p>
    <w:p>
      <w:r>
        <w:t>dichiara e</w:t>
      </w:r>
    </w:p>
    <w:p>
      <w:r>
        <w:t>pronuncia:                1.Il ricorso 31 luglio 2003 di _________ _________, _________, __,è accolto.</w:t>
      </w:r>
    </w:p>
    <w:p>
      <w:r>
        <w:t>Di conseguenza:</w:t>
      </w:r>
    </w:p>
    <w:p>
      <w:r>
        <w:t>1.1 È annullata la decisione n° _________ /_________ del _________ 2003 emessa dalla Sezione della circolazione, ___________.</w:t>
      </w:r>
    </w:p>
    <w:p>
      <w:r>
        <w:t>1.2 La cauzione di fr. 1'140.- è restituita.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___________,</w:t>
      </w:r>
    </w:p>
    <w:p>
      <w:r>
        <w:t>_________ _________ _________, _________ (_________), per sé e per _________ _________</w:t>
      </w:r>
    </w:p>
    <w:p>
      <w:r>
        <w:t>Il presidente:                                                          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