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30.2003.265 vom 17. November 2003</w:t>
      </w:r>
    </w:p>
    <w:p>
      <w:r>
        <w:t>TI Tribunale d'appello, 2003-11-17, IT</w:t>
      </w:r>
    </w:p>
    <w:p>
      <w:r>
        <w:rPr>
          <w:b/>
        </w:rPr>
        <w:t xml:space="preserve">Quelle: </w:t>
      </w:r>
      <w:r>
        <w:t>https://mcp.opencaselaw.ch/entscheid/ti_gerichte_30.2003.265</w:t>
      </w:r>
    </w:p>
    <w:p>
      <w:r>
        <w:t>FR: TI_GERICHTE 30.2003.265 du 17 novembre 2003</w:t>
      </w:r>
    </w:p>
    <w:p>
      <w:r>
        <w:t>IT: TI_GERICHTE 30.2003.265 del 17 novembre 2003</w:t>
      </w:r>
    </w:p>
    <w:p>
      <w:pPr>
        <w:pStyle w:val="Heading2"/>
      </w:pPr>
      <w:r>
        <w:t>Volltext</w:t>
      </w:r>
    </w:p>
    <w:p>
      <w:r>
        <w:t>Incarto n.30.2003.265/pg</w:t>
      </w:r>
    </w:p>
    <w:p>
      <w:r>
        <w:t>Bellinzona</w:t>
      </w:r>
    </w:p>
    <w:p>
      <w:r>
        <w:t>17 novembre 2003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Giovanni Pozzi per statuire sul ricorso 30 luglio 2003 presentato da</w:t>
      </w:r>
    </w:p>
    <w:p>
      <w:r>
        <w:t>__________ __________,__________,</w:t>
      </w:r>
    </w:p>
    <w:p>
      <w:r>
        <w:t>contro</w:t>
      </w:r>
    </w:p>
    <w:p>
      <w:r>
        <w:t>una decisione emessa dalla Sezione della circolazione, __________,</w:t>
      </w:r>
    </w:p>
    <w:p>
      <w:r>
        <w:t>letti ed esaminati gli atti;</w:t>
      </w:r>
    </w:p>
    <w:p>
      <w:r>
        <w:t>consideratoin fatto ed in diritto</w:t>
      </w:r>
    </w:p>
    <w:p>
      <w:r>
        <w:t>1.Il 30 luglio 2003 __________ __________ ha inoltrato ricorso contro una decisione della Sezione della circolazione.</w:t>
      </w:r>
    </w:p>
    <w:p>
      <w:r>
        <w:t>2.In data 31 luglio questa Autorità ha scritto al ricorrente quanto segue:</w:t>
      </w:r>
    </w:p>
    <w:p>
      <w:r>
        <w:t>"in possesso del suo scritto citato a margine le comunico che, conformemente alle norme stabilite dall'art. 4 cpv. 3 della Legge di procedura per le contravvenzioni (LPContr):</w:t>
      </w:r>
    </w:p>
    <w:p>
      <w:r>
        <w:t>Il ricorso deve contenere:</w:t>
      </w:r>
    </w:p>
    <w:p>
      <w:r>
        <w:t>a)  la menzione della decisione impugnata;</w:t>
      </w:r>
    </w:p>
    <w:p>
      <w:r>
        <w:t>b)  una concisa esposizione dei fatti con l'indicazione dei mezzi di prova richiesti;</w:t>
      </w:r>
    </w:p>
    <w:p>
      <w:r>
        <w:t>c)  una breve motivazione;</w:t>
      </w:r>
    </w:p>
    <w:p>
      <w:r>
        <w:t>d)  le conclusioni.</w:t>
      </w:r>
    </w:p>
    <w:p>
      <w:r>
        <w:t>Al ricorso devono essere allegati la decisione impugnata e ogni altro documento.</w:t>
      </w:r>
    </w:p>
    <w:p>
      <w:r>
        <w:t>Richiamato l'art. 6 LPContr, le viene assegnatoun termine perentorio di 10 giorniper ripresentare il ricorso nella forma indicata, con la comminatoria che, trascorso infruttuosamente tale termine, il ricorso sarà dichiarato irricevibile."</w:t>
      </w:r>
    </w:p>
    <w:p>
      <w:r>
        <w:t>3.Secondo l'art. 4 cpv. 4 LPContr al ricorso dev'essere allegata la decisione impugnata. A sua volta l'art. 6 LPContr prescrive che i ricorsi, i quali non adempiono i requisiti di legge, sono ritornati all'interessato con l'invito a rifarli entro un termine perentorio con la comminatoria dell'irricevibilità. Questa disposizione si applica anche quando è richiesta la produzione di un atto che necessariamente dev'essere allegato al ricorso. La trasmissione della querelata decisione permette infatti all'autorità giudicante di decidere sull'ammissibilità o sull'immediata infondatezza dell'impugnazione (art. 10 cpv. 1 LPContr).</w:t>
      </w:r>
    </w:p>
    <w:p>
      <w:r>
        <w:t>4.Il termine assegnato al ricorrente è scaduto infruttuoso e il suo ricorso deve di conseguenza essere dichiarato irricevibile.</w:t>
      </w:r>
    </w:p>
    <w:p>
      <w:r>
        <w:t>5.Un'eventuale richiesta di rateazione della multa va presentata tempestivamente all'Ufficio esazione e condoni; vista la particolarità del caso si prescinde dal prelevare tasse e spese.</w:t>
      </w:r>
    </w:p>
    <w:p>
      <w:r>
        <w:t>Per questi motivi,                visti gli artt. 4, 6, 7, 15 LPContr,</w:t>
      </w:r>
    </w:p>
    <w:p>
      <w:r>
        <w:t>pronuncia:                1.Il ricorso 30 luglio 2003 inoltrato da __________ __________, __________,è irricevibile.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__________, __________,</w:t>
      </w:r>
    </w:p>
    <w:p>
      <w:r>
        <w:t>Il presidente: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