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30.2003.249 vom 18. Juli 2003</w:t>
      </w:r>
    </w:p>
    <w:p>
      <w:r>
        <w:t>TI Tribunale d'appello, 2003-07-18, IT</w:t>
      </w:r>
    </w:p>
    <w:p>
      <w:r>
        <w:rPr>
          <w:b/>
        </w:rPr>
        <w:t xml:space="preserve">Quelle: </w:t>
      </w:r>
      <w:r>
        <w:t>https://mcp.opencaselaw.ch/entscheid/ti_gerichte_30.2003.249</w:t>
      </w:r>
    </w:p>
    <w:p>
      <w:r>
        <w:t>FR: TI_GERICHTE 30.2003.249 du 18 juillet 2003</w:t>
      </w:r>
    </w:p>
    <w:p>
      <w:r>
        <w:t>IT: TI_GERICHTE 30.2003.249 del 18 luglio 2003</w:t>
      </w:r>
    </w:p>
    <w:p>
      <w:pPr>
        <w:pStyle w:val="Heading2"/>
      </w:pPr>
      <w:r>
        <w:t>Volltext</w:t>
      </w:r>
    </w:p>
    <w:p>
      <w:r>
        <w:t>Incarto n.30.2003.249/AMM</w:t>
      </w:r>
    </w:p>
    <w:p>
      <w:r>
        <w:t>22287/090</w:t>
      </w:r>
    </w:p>
    <w:p>
      <w:r>
        <w:t>Bellinzona</w:t>
      </w:r>
    </w:p>
    <w:p>
      <w:r>
        <w:t>5 novembre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Laura Rossini per statuire sul ricorso del 23 luglio 2003 presentato da</w:t>
      </w:r>
    </w:p>
    <w:p>
      <w:r>
        <w:t>__________ __________,__________</w:t>
      </w:r>
    </w:p>
    <w:p>
      <w:r>
        <w:t>contro</w:t>
      </w:r>
    </w:p>
    <w:p>
      <w:r>
        <w:t>la decisione n.__________/__________del__________2003 emessadalla Sezione della circolazione,__________,</w:t>
      </w:r>
    </w:p>
    <w:p>
      <w:r>
        <w:t>viste                                  le osservazioni del 30 luglio 2003 presentate dalla Sezione della circolazione;</w:t>
      </w:r>
    </w:p>
    <w:p>
      <w:r>
        <w:t>letti ed esaminati gli atti;</w:t>
      </w:r>
    </w:p>
    <w:p>
      <w:r>
        <w:t>ritenutoin fatto:</w:t>
      </w:r>
    </w:p>
    <w:p>
      <w:r>
        <w:t>che la Sezione della circolazione,con decisione del 18 luglio 2003, ha inflitto a__________ __________una multa di fr. 100., addebitandole inoltre una tassa di giustizia di fr. 20. e le spese di fr. 10., per i seguenti fatti accertati il 6 maggio 2003 in territorio di__________:</w:t>
      </w:r>
    </w:p>
    <w:p>
      <w:r>
        <w:t>"Ha concesso la guida del ciclomotore__________a persona sprovvista della licenza di condurre. Inoltre il veicolo era sprovvisto del contrassegno valido e relativa assicurazione R.C., dello specchietto retrovisore e del campanello";</w:t>
      </w:r>
    </w:p>
    <w:p>
      <w:r>
        <w:t>che la risoluzione è stata emessa in applicazione degli art. 25, 29, 93 n. 2, 103 cpv. 1 e 106 cpv. 1 LCS; 27 cpv. 1, 94 cpv. 6 145 n. 1 e 3 OAC; 38 cpv. 2 lett. b, c OAV; 175 cpv. 5, 181 cpv. 1 e 219 cpv. 1 OETV;</w:t>
      </w:r>
    </w:p>
    <w:p>
      <w:r>
        <w:t>che _______________ è insorta contro tale decisione con un ricorso del 23 luglio 2003 in cui chiede in sostanza l'annullamento della multa;</w:t>
      </w:r>
    </w:p>
    <w:p>
      <w:r>
        <w:t>che nelle sue osservazioni del 14 luglio 2003 la Sezione della circolazione dichiara di astenersi dal formulare osservazioni lasciando a questo giudice "la più ampia facoltà di giudizio";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 in ordine e può essere giudicato sulla base degli atti a norma dell'art. 12 LPContr;</w:t>
      </w:r>
    </w:p>
    <w:p>
      <w:r>
        <w:t>che la Sezione della circolazione ha sanzionato l'interessata, come detto, per avere "concesso la guida del ciclomotore__________a persona sprovvista della licenza di condurre. Inoltre il veicolo era sprovvisto del contrassegno valido e relativa assicurazione R.C., dello specchietto retrovisore e del campanello";</w:t>
      </w:r>
    </w:p>
    <w:p>
      <w:r>
        <w:t>che l'insorgente si duole di non avere più circolato con il proprio ciclomotore dall'estate del 2000, di avere poi lasciato il mezzo nel proprio garage e di non avere "assolutamente mai concesso la guida del  motorino" al fratello, il quale se ne sarebbe servito a sua insaputa;</w:t>
      </w:r>
    </w:p>
    <w:p>
      <w:r>
        <w:t>che la ricorrente rileva altresì di non avere avuto finora motivo per assicurare il ciclomotore in garage "con un ulteriore lucchetto", impegnandosi nondimeno a "evitare che[suo]fratello lo prenda nuovamente";</w:t>
      </w:r>
    </w:p>
    <w:p>
      <w:r>
        <w:t>che dal fascicolo processuale non emergono ragioni per dubitare della versione dei fatti allegata dalla ricorrente, tant'è che la stessa autorità di primo grado  preso atto delle argomentazioni ricorsuali  ha rinunciato a postulare la conferma del querelato giudizio;</w:t>
      </w:r>
    </w:p>
    <w:p>
      <w:r>
        <w:t>che in simili evenienze si giustifica pertanto, in accoglimento del ricorso, di annullare la decisione impugnata e di soprassedere al prelievo di oneri processuali;</w:t>
      </w:r>
    </w:p>
    <w:p>
      <w:r>
        <w:t>per questi motivi,                visti gli art. 25, 29, 93 n. 2, 103 cpv. 1 e 106 cpv. 1 LCS; 27 cpv. 1, 94 cpv. 6 145 n. 1 e 3 OAC; 38 cpv. 2 lett. b, c OAV; 175 cpv. 5, 181 cpv. 1 e 219 cpv. 1 OETV; 1 segg. LPContr;</w:t>
      </w:r>
    </w:p>
    <w:p>
      <w:r>
        <w:t>pronuncia:1.     Il ricorso è accolto e la decisione impugnata è annullata.</w:t>
      </w:r>
    </w:p>
    <w:p>
      <w:r>
        <w:t>2.     Non si prelevano né tasse né spese.</w:t>
      </w:r>
    </w:p>
    <w:p>
      <w:r>
        <w:t>3.     Intimazione a:</w:t>
      </w:r>
    </w:p>
    <w:p>
      <w:r>
        <w:t>__________ __________,__________,</w:t>
      </w:r>
    </w:p>
    <w:p>
      <w:r>
        <w:t> Sezione della circolazione,__________.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