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30.2003.224 vom 2. September 2003</w:t>
      </w:r>
    </w:p>
    <w:p>
      <w:r>
        <w:t>TI Tribunale d'appello, 2003-09-02, IT</w:t>
      </w:r>
    </w:p>
    <w:p>
      <w:r>
        <w:rPr>
          <w:b/>
        </w:rPr>
        <w:t xml:space="preserve">Quelle: </w:t>
      </w:r>
      <w:r>
        <w:t>https://mcp.opencaselaw.ch/entscheid/ti_gerichte_30.2003.224</w:t>
      </w:r>
    </w:p>
    <w:p>
      <w:r>
        <w:t>FR: TI_GERICHTE 30.2003.224 du 2 septembre 2003</w:t>
      </w:r>
    </w:p>
    <w:p>
      <w:r>
        <w:t>IT: TI_GERICHTE 30.2003.224 del 2 settembre 2003</w:t>
      </w:r>
    </w:p>
    <w:p>
      <w:pPr>
        <w:pStyle w:val="Heading2"/>
      </w:pPr>
      <w:r>
        <w:t>Volltext</w:t>
      </w:r>
    </w:p>
    <w:p>
      <w:r>
        <w:t>Incarto n.30.2003.224/AMM</w:t>
      </w:r>
    </w:p>
    <w:p>
      <w:r>
        <w:t>19303/010</w:t>
      </w:r>
    </w:p>
    <w:p>
      <w:r>
        <w:t>Bellinzona</w:t>
      </w:r>
    </w:p>
    <w:p>
      <w:r>
        <w:t>2 settembre 2003</w:t>
      </w:r>
    </w:p>
    <w:p>
      <w:r>
        <w:t>Sentenza</w:t>
      </w:r>
    </w:p>
    <w:p>
      <w:r>
        <w:t>In nomedella Repubblica e Cantonedel Ticino</w:t>
      </w:r>
    </w:p>
    <w:p>
      <w:r>
        <w:t>Il Giudice della Pretura penale</w:t>
      </w:r>
    </w:p>
    <w:p>
      <w:r>
        <w:t>Marco Ambrosini</w:t>
      </w:r>
    </w:p>
    <w:p>
      <w:r>
        <w:t>sedente con la segretaria Carmela Fiorini per statuire sul ricorso del 18 giugno 2003 presentato da</w:t>
      </w:r>
    </w:p>
    <w:p>
      <w:r>
        <w:t>_________,_________</w:t>
      </w:r>
    </w:p>
    <w:p>
      <w:r>
        <w:t>contro</w:t>
      </w:r>
    </w:p>
    <w:p>
      <w:r>
        <w:t>la decisione n. _________ /_________ del _________ 2003 emessadalla Sezione della circolazione, Camorino,</w:t>
      </w:r>
    </w:p>
    <w:p>
      <w:r>
        <w:t>viste                                  le osservazioni del 9 luglio 2003 presentatedalla Sezione della circolazione;</w:t>
      </w:r>
    </w:p>
    <w:p>
      <w:r>
        <w:t>letti ed esaminati gli atti;</w:t>
      </w:r>
    </w:p>
    <w:p>
      <w:r>
        <w:t>ritenutoin fatto:</w:t>
      </w:r>
    </w:p>
    <w:p>
      <w:r>
        <w:t>che la Sezione della circolazione,con decisione del _________ 2003, ha inflitto ad _________ una multa di fr. 340., addebitandogli inoltre una tassa di giustizia di fr. 80. e le spese di fr. 30., per i seguenti fatti accertati il _________ 2003 in territorio di _________:</w:t>
      </w:r>
    </w:p>
    <w:p>
      <w:r>
        <w:t>"alla guida del veicolo TI_________ha circolato nell'abitato di_________a velocità superante i 50 km/h ivi prescritti. Velocità accertata con apparecchio laser: 72 km/h. Velocità punibile dedotta la tolleranza: 69 km/h";</w:t>
      </w:r>
    </w:p>
    <w:p>
      <w:r>
        <w:t>che la risoluzione è stata emessa in applicazione degli art. 3, 27 cpv. 1, 32 cpv. 2, 90 n. 1 LCS; 4a cpv. 1 lett. a ONC e 22 cpv. 1 OSS;</w:t>
      </w:r>
    </w:p>
    <w:p>
      <w:r>
        <w:t>che _________ è insorto contro tale decisione con un ricorso del _________ 2003 in cui postula in sostanza una riduzione della multa e degli oneri processuali;</w:t>
      </w:r>
    </w:p>
    <w:p>
      <w:r>
        <w:t>che in uno scritto del 9 luglio 2003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della circolazione ha sanzionato l'insorgente  come detto  per avere circolato in abitato alla velocità punibile, dedotto il margine di tolleranza, di 69 km/h in luogo dei 50 km/h prescritti;</w:t>
      </w:r>
    </w:p>
    <w:p>
      <w:r>
        <w:t>che il ricorrente riconosce di aver commesso l'infrazione ravvisata dall'autorità di primo grado ("non intendo assolutamente contestare l'infrazione commessa, sono ben cosciente dell'aver commesso il fatto": ricorso, in basso), ma chiede in sostanza una riduzione della multa e degli oneri processuali in considerazione della sua precaria situazione finanziaria;</w:t>
      </w:r>
    </w:p>
    <w:p>
      <w:r>
        <w:t>che la gravità della violazione ascritta all'insorgente giustifica  di per sé  la sanzione inflitta dalla Sezione della circolazione;</w:t>
      </w:r>
    </w:p>
    <w:p>
      <w:r>
        <w:t>che l'autorità di primo grado non ha altresì ecceduto il suo potere d'apprezzamento addebitando all'insorgente una tassa di giustizia di fr. 80. e le spese di fr. 30..</w:t>
      </w:r>
    </w:p>
    <w:p>
      <w:r>
        <w:t>che tuttavia, data la precaria situazione finanziaria allegata dal ricorrente, si ritiene opportuno ridurre la multa inflittagli a fr. 200., come pure soprassedere al prelievo di oneri processuali dell'odierno giudizio;</w:t>
      </w:r>
    </w:p>
    <w:p>
      <w:r>
        <w:t>che il ricorso va pertanto accolto in tale misura e la decisione impugnata riformata di conseguenza;</w:t>
      </w:r>
    </w:p>
    <w:p>
      <w:r>
        <w:t>per questi motivi,                visti gli art. 3, 27 cpv. 1, 32 cpv. 2, 90 n. 1 LCS; 4a cpv. 1 lett. a ONC e 22 cpv. 1 OSS; 1 segg. LPContr;</w:t>
      </w:r>
    </w:p>
    <w:p>
      <w:r>
        <w:t>pronuncia:1.     Il ricorso è parzialmente accolto e la decisione impugnata è riformata nel senso che ad _________ è inflitta una multa di fr. 200., oltre a una tassa di giustizia di fr. 80. e alle spese di fr. 30..</w:t>
      </w:r>
    </w:p>
    <w:p>
      <w:r>
        <w:t>2.     Non si prelevano né tasse né spese dell'attuale giudizio.</w:t>
      </w:r>
    </w:p>
    <w:p>
      <w:r>
        <w:t>3.     Intimazione a:</w:t>
      </w:r>
    </w:p>
    <w:p>
      <w:r>
        <w:t> _________, _________,</w:t>
      </w:r>
    </w:p>
    <w:p>
      <w:r>
        <w:t> Sezione della circolazione, Camorino.</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