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30.2003.214 vom 6. Juni 2003</w:t>
      </w:r>
    </w:p>
    <w:p>
      <w:r>
        <w:t>TI Tribunale d'appello, 2003-06-06, IT</w:t>
      </w:r>
    </w:p>
    <w:p>
      <w:r>
        <w:rPr>
          <w:b/>
        </w:rPr>
        <w:t xml:space="preserve">Quelle: </w:t>
      </w:r>
      <w:r>
        <w:t>https://mcp.opencaselaw.ch/entscheid/ti_gerichte_30.2003.214</w:t>
      </w:r>
    </w:p>
    <w:p>
      <w:r>
        <w:t>FR: TI_GERICHTE 30.2003.214 du 6 juin 2003</w:t>
      </w:r>
    </w:p>
    <w:p>
      <w:r>
        <w:t>IT: TI_GERICHTE 30.2003.214 del 6 giugno 2003</w:t>
      </w:r>
    </w:p>
    <w:p>
      <w:pPr>
        <w:pStyle w:val="Heading2"/>
      </w:pPr>
      <w:r>
        <w:t>Volltext</w:t>
      </w:r>
    </w:p>
    <w:p>
      <w:r>
        <w:t>Incarto n.30.2003.214/AMM</w:t>
      </w:r>
    </w:p>
    <w:p>
      <w:r>
        <w:t>16907/006</w:t>
      </w:r>
    </w:p>
    <w:p>
      <w:r>
        <w:t>Bellinzona</w:t>
      </w:r>
    </w:p>
    <w:p>
      <w:r>
        <w:t>27 agosto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sul ricorso del 21 giugno 2003 presentato da</w:t>
      </w:r>
    </w:p>
    <w:p>
      <w:r>
        <w:t>________________________,____________</w:t>
      </w:r>
    </w:p>
    <w:p>
      <w:r>
        <w:t>contro</w:t>
      </w:r>
    </w:p>
    <w:p>
      <w:r>
        <w:t>la decisione n. ____________ /____________ del ____________ 2003 emessadalla Sezione della circolazione, ____________,</w:t>
      </w:r>
    </w:p>
    <w:p>
      <w:r>
        <w:t>viste                                  le osservazioni del 2 luglio 2003 presentate dalla Sezione della circolazione;</w:t>
      </w:r>
    </w:p>
    <w:p>
      <w:r>
        <w:t>letti ed esaminati gli atti;</w:t>
      </w:r>
    </w:p>
    <w:p>
      <w:r>
        <w:t>ritenutoin fatto:</w:t>
      </w:r>
    </w:p>
    <w:p>
      <w:r>
        <w:t>che la Sezione della circolazione,con decisione del 6 giugno 2003, ha inflitto a ____________ ____________ una multa di fr. 400., addebitandogli inoltre una tassa di giustizia di fr. 80. e le spese di fr. 80., per i seguenti fatti accertati il 30 marzo 2003 in territorio di ____________:</w:t>
      </w:r>
    </w:p>
    <w:p>
      <w:r>
        <w:t>"alla guida della vettura____________eseguiva una manovra di svolta a sinistra collidendo con un autoveicolo sopraggiungente da tergo in fase di sorpasso";</w:t>
      </w:r>
    </w:p>
    <w:p>
      <w:r>
        <w:t>che la risoluzione è stata emessa in applicazione degli art. 34 cpv. 3 e 90 n. 1 LCS;</w:t>
      </w:r>
    </w:p>
    <w:p>
      <w:r>
        <w:t>che ____________ ____________ è insorto contro tale decisione con un ricorso del 21 giugno 2003 in cui postula l'annullamento del querelato giudizio o quanto meno, in subordine, una riduzione della multa;</w:t>
      </w:r>
    </w:p>
    <w:p>
      <w:r>
        <w:t>che in uno scritto del 2 luglio 2003 la Sezione della circolazione dichiara di astenersi dal formulare osservazioni lasciando a questo giudice "la più ampia facoltà di giudizio";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ricevibile in ordine e può essere giudicato sulla base degli atti a norma dell'art. 12 LPContr;</w:t>
      </w:r>
    </w:p>
    <w:p>
      <w:r>
        <w:t>che per l'art. 34 cpv. 3 LCS il conducente intenzionato a cambiare la direzione di marcia, ad esempio per voltare, sorpassare, mettersi in preselezione, passare da una corsia a un'altra, deve badare ai veicoli che giungono in senso inverso e a quelli che seguono;</w:t>
      </w:r>
    </w:p>
    <w:p>
      <w:r>
        <w:t>che chiunque contravviene alle norme della circolazione contenute nella LCS o nelle prescrizioni di esecuzione del Consiglio federale è punito con l'arresto o con la multa (art. 90 n. 1 LCS);</w:t>
      </w:r>
    </w:p>
    <w:p>
      <w:r>
        <w:t>che la Sezione della circolazione ha sanzionato il ricorrente, come si è accennato, per avere eseguito  in violazione del predetto art. 34 cpv. 3 LCS  "una manovra di svolta a sinistra collidendo con un autoveicolo sopraggiungente da tergo in fase di sorpasso";</w:t>
      </w:r>
    </w:p>
    <w:p>
      <w:r>
        <w:t>che l'insorgente ritiene dal canto suo di non aver commesso alcuna infrazione; lamenta in sostanza come l'incidente non sia da ascrivere a una sua manovra irregolare (egli avrebbe in effetti verificato che non sopraggiungessero veicoli, inserito l'indicatore di direzione e si sarebbe correttamente posto in preselezione: ricorso, pag. 1 in basso), bensì al comportamento dell'altra protagonista la quale avrebbe cominciato la manovra di sorpasso dopo ch'egli aveva manifestato l'intenzione di voltare a sinistra, in violazione dell'art. 35 cpv. 5 LCS (ricorso, pag. 2 a metà);</w:t>
      </w:r>
    </w:p>
    <w:p>
      <w:r>
        <w:t>che il Tribunale federale ha posto il principio secondo cui il conducente intenzionato a svoltare a sinistra che si è posto correttamente verso l'asse della carreggiata e ha azionato l'indicatore di direzione può di regola presumere  senza essere tenuto a prestare nuovamente attenzione nel momento in cui volta al traffico che lo segue  che nessun utente della strada lo sorpasserà illecitamente sulla sinistra (DTF 125 IV 83 evocato anche nel ricorso, pag. 2 nel mezzo);</w:t>
      </w:r>
    </w:p>
    <w:p>
      <w:r>
        <w:t>che, in concreto, dal fascicolo processuale  e segnatamente dalla dinamica dell'incidente descritta dai conducenti dinanzi alla polizia  non è possibile evincere con certezza se il sinistro sia in qualche modo riconducibile a una violazione da parte dell'insorgente delle norme comportamentali sancite dal Tribunale federale, o se sia per converso dovuto a un indebito sorpasso dell'altra conducente;</w:t>
      </w:r>
    </w:p>
    <w:p>
      <w:r>
        <w:t>che, in siffatte evenienze, questo giudice non dispone di elementi sufficienti per ascrivere al ricorrente un'eventuale inosservanza dell'art. 34 cpv. 3 LCS, sicché l'interessato deve in definitiva essere prosciolto da ogni addebito;</w:t>
      </w:r>
    </w:p>
    <w:p>
      <w:r>
        <w:t>che il ricorso, provvisto di buon diritto, va pertanto accolto e la decisione impugnata annullata di conseguenza;</w:t>
      </w:r>
    </w:p>
    <w:p>
      <w:r>
        <w:t>che gli oneri dell'attuale giudizio seguirebbero la soccombenza (art. 15 cpv. 2 LPContr);</w:t>
      </w:r>
    </w:p>
    <w:p>
      <w:r>
        <w:t>che non si giustifica tuttavia di addebitare tasse o spese all'autorità di primo grado, la quale ha agito nell'ambito delle proprie attribuzioni ufficiali e non si è altresì opposta all'accoglimento del ricorso;</w:t>
      </w:r>
    </w:p>
    <w:p>
      <w:r>
        <w:t>che, sulle ripetibili, la LPContr non contiene alcuna norma che imponga o semplicemente consenta all'autorità giudicante di attribuire indennità alla parte vincente, né un simile principio scaturisce dal diritto federale (cfr. DTF 105 Ia 128 consid. 2b);</w:t>
      </w:r>
    </w:p>
    <w:p>
      <w:r>
        <w:t>che l'interessato ha agito del resto senza l'ausilio di un patrocinatore e non ha dovuto perciò sopportare spese di rilievo;</w:t>
      </w:r>
    </w:p>
    <w:p>
      <w:r>
        <w:t>per questi motivi,                visti gli art. 34 cpv. 3 e 90 n. 1 LCS; 1 segg. LPContr;</w:t>
      </w:r>
    </w:p>
    <w:p>
      <w:r>
        <w:t>pronuncia:1.     Il ricorso è accolto e la decisione impugnata è annullata.</w:t>
      </w:r>
    </w:p>
    <w:p>
      <w:r>
        <w:t>2.     Non si prelevano tasse o spese, né si assegnano ripetibili.</w:t>
      </w:r>
    </w:p>
    <w:p>
      <w:r>
        <w:t>3.     Intimazione a:</w:t>
      </w:r>
    </w:p>
    <w:p>
      <w:r>
        <w:t> ____________ ____________, ____________,</w:t>
      </w:r>
    </w:p>
    <w:p>
      <w:r>
        <w:t> Sezione della circolazione, ____________.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