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30.2003.211 vom 31. Juli 2003</w:t>
      </w:r>
    </w:p>
    <w:p>
      <w:r>
        <w:t>TI Tribunale d'appello, 2003-07-31, IT</w:t>
      </w:r>
    </w:p>
    <w:p>
      <w:r>
        <w:rPr>
          <w:b/>
        </w:rPr>
        <w:t xml:space="preserve">Quelle: </w:t>
      </w:r>
      <w:r>
        <w:t>https://mcp.opencaselaw.ch/entscheid/ti_gerichte_30.2003.211</w:t>
      </w:r>
    </w:p>
    <w:p>
      <w:r>
        <w:t>FR: TI_GERICHTE 30.2003.211 du 31 juillet 2003</w:t>
      </w:r>
    </w:p>
    <w:p>
      <w:r>
        <w:t>IT: TI_GERICHTE 30.2003.211 del 31 luglio 2003</w:t>
      </w:r>
    </w:p>
    <w:p>
      <w:pPr>
        <w:pStyle w:val="Heading2"/>
      </w:pPr>
      <w:r>
        <w:t>Volltext</w:t>
      </w:r>
    </w:p>
    <w:p>
      <w:r>
        <w:t>Incarto n.30.2003.211/pg</w:t>
      </w:r>
    </w:p>
    <w:p>
      <w:r>
        <w:t>653/104</w:t>
      </w:r>
    </w:p>
    <w:p>
      <w:r>
        <w:t>Bellinzona</w:t>
      </w:r>
    </w:p>
    <w:p>
      <w:r>
        <w:t>31 luglio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il cancelliere Giovanni Pozzi per statuire sul ricorso 12 giugno 2003 presentato</w:t>
      </w:r>
    </w:p>
    <w:p>
      <w:r>
        <w:t>contro</w:t>
      </w:r>
    </w:p>
    <w:p>
      <w:r>
        <w:t>la decisione __________ 2003 n° __________/__________ emessa dalla Sezione dei permessi e dell'immigrazione, __________,</w:t>
      </w:r>
    </w:p>
    <w:p>
      <w:r>
        <w:t>nei confronti di</w:t>
      </w:r>
    </w:p>
    <w:p>
      <w:r>
        <w:t>__________ __________,domiciliata a __________, __________ __________,</w:t>
      </w:r>
    </w:p>
    <w:p>
      <w:r>
        <w:t>letti ed esaminati gli atti;</w:t>
      </w:r>
    </w:p>
    <w:p>
      <w:r>
        <w:t>considerato                      in fatto ed in diritto</w:t>
      </w:r>
    </w:p>
    <w:p>
      <w:r>
        <w:t>A.Il 12 giugno 2003 __________ __________ ha inoltrato ricorso contro la decisione 6 giugno 2003 con cui la Sezione dei permessi e dell'immigrazione ha inflitto a __________ __________ una multa di fr. 20.-, oltre che fr. 20.- di tassa di giustizia e fr. 10.- di spese, per non aver notificato, entro il termine previsto dalla legge, la cessazione del rapporto di impiego di un dipendente straniero.</w:t>
      </w:r>
    </w:p>
    <w:p>
      <w:r>
        <w:t>B.In data 23 giugno 2003 questa Autorità ha chiesto allo scrivente di trasmettere, entro il termine perentorio di 5 giorni, la procura mediante la quale poteva ricorrere a nome e per conto del contravventore, con la comminatoria che, trascorso infruttoso tale termine, il ricorso sarebbe stato dichiarato irricevibile.</w:t>
      </w:r>
    </w:p>
    <w:p>
      <w:r>
        <w:t>C.Il termine indicato è scaduto infruttuosamente e di conseguenza il ricorso è irricevibile.</w:t>
      </w:r>
    </w:p>
    <w:p>
      <w:r>
        <w:t>D.Visto l'esito del gravame non si può prescindere dall'applicazione di una modica tassa di giustizia (art. 15 LPContr).</w:t>
      </w:r>
    </w:p>
    <w:p>
      <w:r>
        <w:t>Per questi motivi,                visti gli artt. 4, 6, 7, 15 LPContr;</w:t>
      </w:r>
    </w:p>
    <w:p>
      <w:r>
        <w:t>dichiara e</w:t>
      </w:r>
    </w:p>
    <w:p>
      <w:r>
        <w:t>pronuncia:                1.Il ricorso 12 giugno 2003è irricevibile.</w:t>
      </w:r>
    </w:p>
    <w:p>
      <w:r>
        <w:t>2.La tassa di giustizia e le spese in fr. 50.- sono a carico di __________ __________.</w:t>
      </w:r>
    </w:p>
    <w:p>
      <w:r>
        <w:t>3.Intimazione a:</w:t>
      </w:r>
    </w:p>
    <w:p>
      <w:r>
        <w:t>Sezione dei permessi e dell'immigrazione, __________,</w:t>
      </w:r>
    </w:p>
    <w:p>
      <w:r>
        <w:t>__________ __________,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