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30.2003.20 vom 14. Mai 2003</w:t>
      </w:r>
    </w:p>
    <w:p>
      <w:r>
        <w:t>TI Tribunale d'appello, 2003-05-14, IT</w:t>
      </w:r>
    </w:p>
    <w:p>
      <w:r>
        <w:rPr>
          <w:b/>
        </w:rPr>
        <w:t xml:space="preserve">Quelle: </w:t>
      </w:r>
      <w:r>
        <w:t>https://mcp.opencaselaw.ch/entscheid/ti_gerichte_30.2003.20</w:t>
      </w:r>
    </w:p>
    <w:p>
      <w:r>
        <w:t>FR: TI_GERICHTE 30.2003.20 du 14 mai 2003</w:t>
      </w:r>
    </w:p>
    <w:p>
      <w:r>
        <w:t>IT: TI_GERICHTE 30.2003.20 del 14 maggio 2003</w:t>
      </w:r>
    </w:p>
    <w:p>
      <w:pPr>
        <w:pStyle w:val="Heading2"/>
      </w:pPr>
      <w:r>
        <w:t>Erwägungen</w:t>
      </w:r>
    </w:p>
    <w:p>
      <w:r>
        <w:rPr>
          <w:b/>
        </w:rPr>
        <w:t>E. 14</w:t>
      </w:r>
    </w:p>
    <w:p>
      <w:r>
        <w:t>maggio 2003</w:t>
      </w:r>
    </w:p>
    <w:p>
      <w:r>
        <w:t>Sentenza</w:t>
      </w:r>
    </w:p>
    <w:p>
      <w:r>
        <w:t>In nomedella Repubblica e Cantonedel Ticino</w:t>
      </w:r>
    </w:p>
    <w:p>
      <w:r>
        <w:t>Il Giudice della Pretura penale</w:t>
      </w:r>
    </w:p>
    <w:p>
      <w:r>
        <w:t>Damiano Stefani</w:t>
      </w:r>
    </w:p>
    <w:p>
      <w:r>
        <w:t>sedente con il segretario Marco Agustoni per statuire sul ricorso 29 gennaio 2003 presentato da</w:t>
      </w:r>
    </w:p>
    <w:p>
      <w:r>
        <w:t>_________ _________,domiciliato a _________,</w:t>
      </w:r>
    </w:p>
    <w:p>
      <w:r>
        <w:t>contro</w:t>
      </w:r>
    </w:p>
    <w:p>
      <w:r>
        <w:t>la decisione _________ _________ 2003 emessa dalla Sezione della circolazione, Camorino,</w:t>
      </w:r>
    </w:p>
    <w:p>
      <w:r>
        <w:t>viste                                  le osservazioni del 24 febbraio 2003 presentate dallaSezione della circolazione, Camorino,</w:t>
      </w:r>
    </w:p>
    <w:p>
      <w:r>
        <w:t>letti ed esaminati gli atti.</w:t>
      </w:r>
    </w:p>
    <w:p>
      <w:r>
        <w:t>ritenuto,in fatto:</w:t>
      </w:r>
    </w:p>
    <w:p>
      <w:r>
        <w:t>che la Sezione della circolazionecon decisione_________ _________2003 ha inflitto al signor_________ _________una multa di fr. 120.--, addebitandogli inoltre una tassa di giustizia di fr. 40. e le spese di fr. 20., per i seguenti fatti accertati il 3 aprile 2002 in territorio di_________: "Ha posteggiato il veicolo TI_________prima di un'intersezione almeno di 5 metri dalla carreggiata trasversale";</w:t>
      </w:r>
    </w:p>
    <w:p>
      <w:r>
        <w:t>che la risoluzione è stata resa in applicazione degli art. 37 cpv. 2, 90 cifra 1 LCS, 18 cpv. 2 lett. e,</w:t>
      </w:r>
    </w:p>
    <w:p>
      <w:r>
        <w:rPr>
          <w:b/>
        </w:rPr>
        <w:t>E. 19</w:t>
      </w:r>
    </w:p>
    <w:p>
      <w:r>
        <w:t>ONC; 1 segg. LPContr;</w:t>
      </w:r>
    </w:p>
    <w:p>
      <w:r>
        <w:t>pronuncia:1.     Il ricorso è parzialmente accolto.</w:t>
      </w:r>
    </w:p>
    <w:p>
      <w:r>
        <w:t>§ Pertanto al signor_________ _________,_________, è inflitta una multa di fr.80.--, a cui vengono sommati fr. 40.-- di tassa di giustizia e fr. 20.-- di spese per la procedura di fronte all'Ufficio giuridico della sezione della circolazione, per un totale di fr. 140.--.</w:t>
      </w:r>
    </w:p>
    <w:p>
      <w:r>
        <w:t>2.     Non si prelevano né tasse né spese.</w:t>
      </w:r>
    </w:p>
    <w:p>
      <w:r>
        <w:t>3.Contro la presente sentenza può essere interposto ricorso per cassazione alla Corte di cassazione del Tribunale federale di Losanna. Il ricorso deve essere depositato presso il Tribunale federale conformemente all'art. 273 PP entro30 giornidalla notifica della sentenza (art. 272 PP).</w:t>
      </w:r>
    </w:p>
    <w:p>
      <w:r>
        <w:t>4.     Intimazione a:</w:t>
      </w:r>
    </w:p>
    <w:p>
      <w:r>
        <w:t>Sezione della circolazione, Camorino,</w:t>
      </w:r>
    </w:p>
    <w:p>
      <w:r>
        <w:t>_________ _________,_________,</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