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30.2003.199 vom 22. August 2003</w:t>
      </w:r>
    </w:p>
    <w:p>
      <w:r>
        <w:t>TI Tribunale d'appello, 2003-08-22, IT</w:t>
      </w:r>
    </w:p>
    <w:p>
      <w:r>
        <w:rPr>
          <w:b/>
        </w:rPr>
        <w:t xml:space="preserve">Quelle: </w:t>
      </w:r>
      <w:r>
        <w:t>https://mcp.opencaselaw.ch/entscheid/ti_gerichte_30.2003.199</w:t>
      </w:r>
    </w:p>
    <w:p>
      <w:r>
        <w:t>FR: TI_GERICHTE 30.2003.199 du 22 août 2003</w:t>
      </w:r>
    </w:p>
    <w:p>
      <w:r>
        <w:t>IT: TI_GERICHTE 30.2003.199 del 22 agosto 2003</w:t>
      </w:r>
    </w:p>
    <w:p>
      <w:pPr>
        <w:pStyle w:val="Heading2"/>
      </w:pPr>
      <w:r>
        <w:t>Volltext</w:t>
      </w:r>
    </w:p>
    <w:p>
      <w:r>
        <w:t>Incarto n.30.2003.199/KRM</w:t>
      </w:r>
    </w:p>
    <w:p>
      <w:r>
        <w:t>16438/005</w:t>
      </w:r>
    </w:p>
    <w:p>
      <w:r>
        <w:t>Bellinzona</w:t>
      </w:r>
    </w:p>
    <w:p>
      <w:r>
        <w:t>22 agosto 2003</w:t>
      </w:r>
    </w:p>
    <w:p>
      <w:r>
        <w:t>Sentenza</w:t>
      </w:r>
    </w:p>
    <w:p>
      <w:r>
        <w:t>In nomedella Repubblica e Cantonedel Ticino</w:t>
      </w:r>
    </w:p>
    <w:p>
      <w:r>
        <w:t>Il Presidente della Pretura penale</w:t>
      </w:r>
    </w:p>
    <w:p>
      <w:r>
        <w:t>Marco Kraushaar</w:t>
      </w:r>
    </w:p>
    <w:p>
      <w:r>
        <w:t>sedente con la segretaria Carmela Fiorini per statuire sul ricorso 3 giugno 2003 presentato da</w:t>
      </w:r>
    </w:p>
    <w:p>
      <w:r>
        <w:t>__________ __________,domiciliato a __________, Via __________,</w:t>
      </w:r>
    </w:p>
    <w:p>
      <w:r>
        <w:t>contro</w:t>
      </w:r>
    </w:p>
    <w:p>
      <w:r>
        <w:t>la decisione__________2003 n.__________/__________emessa dalla Sezione della circolazione,__________,</w:t>
      </w:r>
    </w:p>
    <w:p>
      <w:r>
        <w:t>viste                                  le osservazioni 16 giugno 2003 presentate dallaSezione della circolazione, Camorino,;</w:t>
      </w:r>
    </w:p>
    <w:p>
      <w:r>
        <w:t>letti ed esaminati gli atti.</w:t>
      </w:r>
    </w:p>
    <w:p>
      <w:r>
        <w:t>ritenuto                             in fatto</w:t>
      </w:r>
    </w:p>
    <w:p>
      <w:r>
        <w:t>A.La Sezione della circolazionecon decisione 23 maggio 2003 ha inflitto a__________  __________una multa di fr. 40.-- oltre la tassa di giustizia di fr. 20.-- e le spese di fr. 10.--., per i seguenti motivi:</w:t>
      </w:r>
    </w:p>
    <w:p>
      <w:r>
        <w:t>"ha posteggiato il veicolo__________indicando in modo errato l'ora d'arrivo sul disco di parcheggio".</w:t>
      </w:r>
    </w:p>
    <w:p>
      <w:r>
        <w:t>Fatti accertati il 15 febbraio 2003 in territorio di__________.</w:t>
      </w:r>
    </w:p>
    <w:p>
      <w:r>
        <w:t>La risoluzione è stata resa in applicazione degli art. 3, 27 cpv. 1 , 90 cifra 1 LCStr; 48 cpv. 4 OSS.</w:t>
      </w:r>
    </w:p>
    <w:p>
      <w:r>
        <w:t>B.Contro la predetta pronuncia dipartimentale__________  __________si aggrava ora davanti a questo giudice chiedendone l'annullamento.</w:t>
      </w:r>
    </w:p>
    <w:p>
      <w:r>
        <w:t>Sostiene che:</w:t>
      </w:r>
    </w:p>
    <w:p>
      <w:r>
        <w:t>-     è co-titolare di un negozio situato nella zona pedonale di__________(via__________) e avrebbe la necessità di parcheggiare l'automobile non troppo distante dal negozio per motivi di lavoro;</w:t>
      </w:r>
    </w:p>
    <w:p>
      <w:r>
        <w:t>-     ha chiesto al Municipio di__________l'autorizzazione al parcheggio di 2 veicoli in uno spazio gestito dal Municipio stesso, ottenendone per il momento solo uno (per l'altro è in lista di attesa);</w:t>
      </w:r>
    </w:p>
    <w:p>
      <w:r>
        <w:t>-     la sua automobile sarebbe presa di mira e quasi quotidianamente multata;</w:t>
      </w:r>
    </w:p>
    <w:p>
      <w:r>
        <w:t>-     vorrebbe trovare un'intesa con la Polizia municipale per il pagamento cumulativo di tutte le contravvenzioni e auspica l'applicazione di una minima elasticità nei suoi confronti.</w:t>
      </w:r>
    </w:p>
    <w:p>
      <w:r>
        <w:t>In questo senso chiede l'accoglimento del ricorso.</w:t>
      </w:r>
    </w:p>
    <w:p>
      <w:r>
        <w:t>C.La Sezione della circolazionecon osservazioni 16 giugno 2003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2.L'insorgente non contesta giustamente l'infrazione, ma afferma di avere necessità di poter usufruire di un posteggio nelle vicinanze del suo negozio e si duole del fatto che, non potendo ricevere per il momento una seconda autorizzazione di posteggio da parte del Municipio, il suo veicolo sarebbe frequentemente oggetto di sanzione.</w:t>
      </w:r>
    </w:p>
    <w:p>
      <w:r>
        <w:t>I motivi addotti dal ricorrente non sono tuttavia tali da giustificare l'infrazione o sminuire la sua colpa. Non si può infatti pretendere di utilizzare costantemente o anche solo per un tempo superiore al consentito uno spazio con limitazione oraria di parcheggio. A tal fine è indispensabile un'autorizzazione che tuttavia l'insorgente non possiede.</w:t>
      </w:r>
    </w:p>
    <w:p>
      <w:r>
        <w:t>Egli non può beneficiare, senza la citata autorizzazione, di un trattamento di favore rispetto agli altri utenti, per il solo fatto di essere titolare di un negozio in zona. Se la Polizia dovesse tollerare oltre misura un parcheggio in dispregio dell'orario consentito da parte del signor__________si macchierebbe di un'illecita disparità di trattamento.</w:t>
      </w:r>
    </w:p>
    <w:p>
      <w:r>
        <w:t>3.La multa inflitta è, peraltro, confacentemente proporzionata alla gravità dell'infrazione commessa, rettamente commisurata al grado di colpa e contenuta nei limiti concessi dalla legge.</w:t>
      </w:r>
    </w:p>
    <w:p>
      <w:r>
        <w:t>Il ricorso va pertanto respinto.</w:t>
      </w:r>
    </w:p>
    <w:p>
      <w:r>
        <w:t>Vista la particolarità del caso di può eccezionalmente prescindere dal prelevare tasse e spese, ritenuto tuttavia che se l'insorgente dovesse persistere nel suo atteggiamento non potrebbe più beneficiare di simile provvidenza.</w:t>
      </w:r>
    </w:p>
    <w:p>
      <w:r>
        <w:t>per questi motivi,                visti gli art. 90 cifra 1 LCStr, 1 segg. LPContr;</w:t>
      </w:r>
    </w:p>
    <w:p>
      <w:r>
        <w:t>dichiara e</w:t>
      </w:r>
    </w:p>
    <w:p>
      <w:r>
        <w:t>pronuncia:                1.Il ricorso 3 giugno 2003è respintoe la decisione impugnata confermata</w:t>
      </w:r>
    </w:p>
    <w:p>
      <w:r>
        <w:t>2.Non si prelevano né tassa di giustizia né spese.</w:t>
      </w:r>
    </w:p>
    <w:p>
      <w:r>
        <w:t>3.Intimazione a:</w:t>
      </w:r>
    </w:p>
    <w:p>
      <w:r>
        <w:t>Sezione della circolazione,__________,</w:t>
      </w:r>
    </w:p>
    <w:p>
      <w:r>
        <w:t>__________  __________,__________,</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