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30.2003.181 vom 9. Mai 2003</w:t>
      </w:r>
    </w:p>
    <w:p>
      <w:r>
        <w:t>TI Tribunale d'appello, 2003-05-09, IT</w:t>
      </w:r>
    </w:p>
    <w:p>
      <w:r>
        <w:rPr>
          <w:b/>
        </w:rPr>
        <w:t xml:space="preserve">Quelle: </w:t>
      </w:r>
      <w:r>
        <w:t>https://mcp.opencaselaw.ch/entscheid/ti_gerichte_30.2003.181</w:t>
      </w:r>
    </w:p>
    <w:p>
      <w:r>
        <w:t>FR: TI_GERICHTE 30.2003.181 du 9 mai 2003</w:t>
      </w:r>
    </w:p>
    <w:p>
      <w:r>
        <w:t>IT: TI_GERICHTE 30.2003.181 del 9 maggio 2003</w:t>
      </w:r>
    </w:p>
    <w:p>
      <w:pPr>
        <w:pStyle w:val="Heading2"/>
      </w:pPr>
      <w:r>
        <w:t>Volltext</w:t>
      </w:r>
    </w:p>
    <w:p>
      <w:r>
        <w:t>Incarto n.30.2003.181/AMM</w:t>
      </w:r>
    </w:p>
    <w:p>
      <w:r>
        <w:t>14977/010</w:t>
      </w:r>
    </w:p>
    <w:p>
      <w:r>
        <w:t>Bellinzona</w:t>
      </w:r>
    </w:p>
    <w:p>
      <w:r>
        <w:t>11 agosto 2003</w:t>
      </w:r>
    </w:p>
    <w:p>
      <w:r>
        <w:t>Sentenza</w:t>
      </w:r>
    </w:p>
    <w:p>
      <w:r>
        <w:t>In nomedella Repubblica e Cantonedel Ticino</w:t>
      </w:r>
    </w:p>
    <w:p>
      <w:r>
        <w:t>Il Giudice della Pretura penale</w:t>
      </w:r>
    </w:p>
    <w:p>
      <w:r>
        <w:t>Marco Ambrosini</w:t>
      </w:r>
    </w:p>
    <w:p>
      <w:r>
        <w:t>sedente con la segretaria Laura Rossini per statuire sul ricorso del 19 maggio 2003 presentato da</w:t>
      </w:r>
    </w:p>
    <w:p>
      <w:r>
        <w:t>__________ __________,__________</w:t>
      </w:r>
    </w:p>
    <w:p>
      <w:r>
        <w:t>contro</w:t>
      </w:r>
    </w:p>
    <w:p>
      <w:r>
        <w:t>la decisione n.__________/__________del__________2003 emessadalla Sezione della circolazione,__________,</w:t>
      </w:r>
    </w:p>
    <w:p>
      <w:r>
        <w:t>viste                                  le osservazioni del 18 giugno 2003 presentate dalla Sezione della circolazione;</w:t>
      </w:r>
    </w:p>
    <w:p>
      <w:r>
        <w:t>letti ed esaminati gli atti;</w:t>
      </w:r>
    </w:p>
    <w:p>
      <w:r>
        <w:t>ritenutoin fatto:</w:t>
      </w:r>
    </w:p>
    <w:p>
      <w:r>
        <w:t>che la Sezione della circolazione,con decisione del 9 maggio 2003, ha inflitto a__________ __________una multa di fr. 100., addebitandogli inoltre una tassa di giustizia di fr. 20. e le spese di fr. 10., per il seguente fatto accertato il 3 dicembre 2002 in territorio di__________:</w:t>
      </w:r>
    </w:p>
    <w:p>
      <w:r>
        <w:t>"ha circolato con il veicolo__________impiegando, durante la guida, un telefono senza dispositivo 'mani libere'. LCS art. 31 cpv. 1, 90 cifra 1; ONC art. 3 cpv. 1";</w:t>
      </w:r>
    </w:p>
    <w:p>
      <w:r>
        <w:t>che__________ __________è insorto contro tale decisione con un ricorso del 19 maggio 2003 in cui postula in sostanza l'annullamento del querelato giudizio;</w:t>
      </w:r>
    </w:p>
    <w:p>
      <w:r>
        <w:t>che in uno scritto del 18 giugno 2003 la Sezione della circolazione dichiara di astenersi dal formulare osservazioni lasciando a questo giudice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31 cpv. 1 LCS il conducente deve costantemente padroneggiare il veicolo, in modo da potersi conformare ai suoi doveri di prudenza; la sua attenzione non dev'essere distratta né dalla radio né da altri apparecchi riproduttori del suono (art. 3 cpv. 1 ultima frase ONC);</w:t>
      </w:r>
    </w:p>
    <w:p>
      <w:r>
        <w:t>che chiunque contravviene alle norme della circolazione contenute nella LCS o nelle prescrizioni di esecuzione del Consiglio federale è punito con l'arresto o con la multa (art. 90 n. 1 LCS); per l'impiego, durante la guida, di un telefono senza dispositivo "mani libere" l'elenco allegato all'ordinanza concernente le multe disciplinari (__________) commina una sanzione pecuniaria di fr. 100.;</w:t>
      </w:r>
    </w:p>
    <w:p>
      <w:r>
        <w:t>che la Sezione della circolazione ha multato l'interessato, come detto, per essere circolato con il proprio veicolo impiegando durante la guida un telefono senza dispositivo "mani libere" (decisione impugnata, con rinvio al rapporto di contravvenzione allestito dalla polizia comunale il 29 gennaio 2003);</w:t>
      </w:r>
    </w:p>
    <w:p>
      <w:r>
        <w:t>che il ricorrente fa valere la sua estraneità ai fatti rimproveratigli, adducendo  fra l'altro  di non essere circolato il 3 dicembre 2002 a Paradiso, né di avere telefonato durante la guida;</w:t>
      </w:r>
    </w:p>
    <w:p>
      <w:r>
        <w:t>che, sempre stando all'interessato, il giorno indicato nel rapporto di contravvenzione egli si trovava "a__________per lavoro, accompagnato dal sig.__________di__________", con il quale si era recato "nello studio audio di__________ __________" (v. osservazioni al rapporto di polizia, richiamate nel ricorso);</w:t>
      </w:r>
    </w:p>
    <w:p>
      <w:r>
        <w:t>che il ricorrente adombra in definitiva un accertamento inesatto dei fatti da parte della polizia comunale; donde il postulato annullamento della decisione impugnata;</w:t>
      </w:r>
    </w:p>
    <w:p>
      <w:r>
        <w:t>che la polizia comunale di__________, invitata dalla Sezione della circolazione a precisare le circostanze del reato, non è stata in grado di fornire ragguagli (cfr. lettera del 6 giugno 2003);</w:t>
      </w:r>
    </w:p>
    <w:p>
      <w:r>
        <w:t>che in concreto, esaminando gli atti del fascicolo processuale, questo giudice non riesce a pervenire al convincimento di come l'insorgente sia effettivamente incorso nell'infrazione rimproveratagli;</w:t>
      </w:r>
    </w:p>
    <w:p>
      <w:r>
        <w:t>che del resto anche la Sezione della circolazione, preso atto delle doglianze ricorsuali e della lettera della polizia comunale del 6 giugno 2003, ha rinunciato a formulare osservazioni rimettendosi al giudizio dell'autorità di secondo grado;</w:t>
      </w:r>
    </w:p>
    <w:p>
      <w:r>
        <w:t>che, persistendo dubbi e incertezze, l'interessato deve in definitiva essere prosciolto dall'addebito;</w:t>
      </w:r>
    </w:p>
    <w:p>
      <w:r>
        <w:t>che si giustifica pertanto di annullare la decisione impugnata e di soprassedere al prelievo di oneri processuali;</w:t>
      </w:r>
    </w:p>
    <w:p>
      <w:r>
        <w:t>per questi motivi,                visti gli art. 31 cpv. 1 e 90 n. 1 LCS; 3 cpv. 1 ONC; 1 segg. LPContr;</w:t>
      </w:r>
    </w:p>
    <w:p>
      <w:r>
        <w:t>pronuncia:1.     Il ricorso è accolto e la decisione impugnata è annullata.</w:t>
      </w:r>
    </w:p>
    <w:p>
      <w:r>
        <w:t>2.     Non si prelevano né tasse né spese.</w:t>
      </w:r>
    </w:p>
    <w:p>
      <w:r>
        <w:t>3.     Intimazione a:</w:t>
      </w:r>
    </w:p>
    <w:p>
      <w:r>
        <w:t>__________ __________,__________,</w:t>
      </w:r>
    </w:p>
    <w:p>
      <w:r>
        <w:t>Sezione della circolazione,__________.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