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30.2003.161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https://mcp.opencaselaw.ch/entscheid/ti_gerichte_30.2003.161</w:t>
      </w:r>
    </w:p>
    <w:p>
      <w:r>
        <w:t>FR: TI_GERICHTE 30.2003.161 du 25 avril 2003</w:t>
      </w:r>
    </w:p>
    <w:p>
      <w:r>
        <w:t>IT: TI_GERICHTE 30.2003.161 del 25 aprile 2003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cpv. 4 LCC evocato nella decisione impugnata – "nelle immediate adiacenze di stabili è autorizzato l'uso di trappole a trabocchetto per la cattura di animali selvatici non protetti che arrecano danno, secondo le direttive del Dipartimento. La cattura deve essere sollecitamente annunciata al locale guardacaccia"; che, in concreto, dal fascicolo processuale emerge come l'insorgente si sia per vero limitato a posare nel proprio giardino privato – nelle immediate adiacenze della propria abitazione – una trappola a trabocchetto per la cattura di faine suscettibili di recare danno alla sua proprietà; che siffatto agire rientra pertanto nel campo d'applicazione specifico dell'art. 34 cpv. 4 LCC, norma la quale – in deroga all'art. 57 cpv. 1 RALCC – autorizza ex lege l'uso di trappole a trabocchetto nelle immediate adiacenze di stabili per la cattura di animali selvatici non protetti che arrecano danno; che in simili evenienze si giustifica di annullare la decisione impugnata e di rinunciare al prelievo di oneri processuali; per questi motivi,                visti gli art. 28, 34 cpv. 4, 41 e 44 cpv. 2 LCC; 57 RALCC; 1 segg. LPContr; pronuncia: 1.     Il ricorso è accolto e la decisione impugnata è annullata. 2.     Non si prelevano né tasse né spese. 3.     Intimazione a: – _________ _________ , _________ , – Divisione dell'ambiente, _________ 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