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30.2002.76 vom 2. Juni 2003</w:t>
      </w:r>
    </w:p>
    <w:p>
      <w:r>
        <w:t>TI Tribunale d'appello, 2003-06-02, IT</w:t>
      </w:r>
    </w:p>
    <w:p>
      <w:r>
        <w:rPr>
          <w:b/>
        </w:rPr>
        <w:t xml:space="preserve">Quelle: </w:t>
      </w:r>
      <w:r>
        <w:t>https://mcp.opencaselaw.ch/entscheid/ti_gerichte_30.2002.76</w:t>
      </w:r>
    </w:p>
    <w:p>
      <w:r>
        <w:t>FR: TI_GERICHTE 30.2002.76 du 2 juin 2003</w:t>
      </w:r>
    </w:p>
    <w:p>
      <w:r>
        <w:t>IT: TI_GERICHTE 30.2002.76 del 2 giugno 2003</w:t>
      </w:r>
    </w:p>
    <w:p>
      <w:pPr>
        <w:pStyle w:val="Heading2"/>
      </w:pPr>
      <w:r>
        <w:t>Volltext</w:t>
      </w:r>
    </w:p>
    <w:p>
      <w:r>
        <w:t>Incarto n.30.2002.76/AMM</w:t>
      </w:r>
    </w:p>
    <w:p>
      <w:r>
        <w:t>02 218/809</w:t>
      </w:r>
    </w:p>
    <w:p>
      <w:r>
        <w:t>Bellinzona</w:t>
      </w:r>
    </w:p>
    <w:p>
      <w:r>
        <w:t>2 giugno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Carmela Fiorini per statuire sul ricorso del 12 novembre 2002 presentato da</w:t>
      </w:r>
    </w:p>
    <w:p>
      <w:r>
        <w:t>_________ _________,_________</w:t>
      </w:r>
    </w:p>
    <w:p>
      <w:r>
        <w:t>contro</w:t>
      </w:r>
    </w:p>
    <w:p>
      <w:r>
        <w:t>la decisione n. (_________)__________________/_________del_________ _________2002 emessadalla Sezione dei permessi e dell'immigrazione,_________,</w:t>
      </w:r>
    </w:p>
    <w:p>
      <w:r>
        <w:t>viste                                  le osservazioni del_________ _________2002 presentate dalla Sezione dei permessi e dell'immigrazione;</w:t>
      </w:r>
    </w:p>
    <w:p>
      <w:r>
        <w:t>letti ed esaminati gli atti;</w:t>
      </w:r>
    </w:p>
    <w:p>
      <w:r>
        <w:t>ritenutoin fatto:</w:t>
      </w:r>
    </w:p>
    <w:p>
      <w:r>
        <w:t>che la Sezione dei permessi e dell'immigrazione,con decisione del_________ _________2002, ha inflitto ad_________ _________una multa di fr. 950., addebitandogli inoltre una tassa di giustizia di fr. 200. e le spese di fr. 40., per avere svolto  dal 1° luglio 2001 alla fine di marzo 2002  "una gerenza irregolare ed incostante presso il locale notturno_________,_________";</w:t>
      </w:r>
    </w:p>
    <w:p>
      <w:r>
        <w:t>che_________ _________è insorto contro tale risoluzione con un ricorso del 12 novembre 2002, in cui postula una riduzione della multa a "un importo più confacente ed alla mia portata";</w:t>
      </w:r>
    </w:p>
    <w:p>
      <w:r>
        <w:t>che la Sezione dei permessi e dell'immigrazione, nelle sue osservazioni del 25 novembre 2002, propone di respingere il gravame e di confermare la decisione impugnata;</w:t>
      </w:r>
    </w:p>
    <w:p>
      <w:r>
        <w:t>e consideratoin diritto:</w:t>
      </w:r>
    </w:p>
    <w:p>
      <w:r>
        <w:t>che la competenza di questo giudice, la legittimazione attiva dell'insorgente e la tempestività dell'impugnativa sono date dall'art. 4 LPContr, sicché il ricorso è ricevibile in ordine e può essere giudicato sulla base degli atti a norma dell'art. 12 LPContr;</w:t>
      </w:r>
    </w:p>
    <w:p>
      <w:r>
        <w:t>che la Sezione dei permessi e dell'immigrazione ha sanzionato l'interessato per avere "svolto una gerenza irregolare ed incostante presso il locale notturno_________", giacché "la sua presenza non è conforme alle vigenti disposizioni in materia" ed egli "svolge un'altra attività a tempo pieno" (risoluzione impugnata, con rinvio all'intimazione di contravvenzione del 9 settembre 2002);</w:t>
      </w:r>
    </w:p>
    <w:p>
      <w:r>
        <w:t>che il ricorrente ammette l'infrazione rimproveratagli; postula tuttavia una riduzione della multa adducendo quanto segue:</w:t>
      </w:r>
    </w:p>
    <w:p>
      <w:r>
        <w:t>"Comprendo di aver sbagliato, ma vi posso anche assicurare di non aver mai ricevuto contravvenzioni 'professionali' per nessuna ragione, e di aver svolto il mio lavoro sempre con serietà ed impegno, questo purtroppo il vero sbaglio se di sbaglio vogliamo parlare è stato dettato per motivi economici a cui devo far fronte con la mia famiglia (2 figli piccoli in età 2/6 anni)" (ricorso, a metà);</w:t>
      </w:r>
    </w:p>
    <w:p>
      <w:r>
        <w:t>che la violazione perpetrata dal ricorrente riveste invero una certa gravità, la conduzione di un locale pubblico senza la regolare presenza del gerente  responsabile del "buon funzionamento dell'esercizio sotto tutti i punti di vista" (art. 81 RLEsPub)  potendo comportare rischi per la clientela e per l'ordine pubblico in genere;</w:t>
      </w:r>
    </w:p>
    <w:p>
      <w:r>
        <w:t>che la multa inflitta dalla Sezione dei permessi e dell'immigrazione appare quindi  di per sé  giustificata;</w:t>
      </w:r>
    </w:p>
    <w:p>
      <w:r>
        <w:t>che le circostanze particolari addotte dal ricorrente giustificano nondimeno  in via eccezionale  di ridurre la sanzione pecuniaria da fr. 950. a fr. 500. e di soprassedere al prelievo di oneri processuali dell'odierno giudizio;</w:t>
      </w:r>
    </w:p>
    <w:p>
      <w:r>
        <w:t>per questi motivi,                visti gli art. 37 cpv. 1, 53, 66 LEsPub, 80, 81 e 82 RLEsPub, 1 segg. LPContr;</w:t>
      </w:r>
    </w:p>
    <w:p>
      <w:r>
        <w:t>pronuncia:1.     Il ricorso è parzialmente accolto e la decisione impugnata riformata nel senso che ad_________ _________è inflitta una multa di fr. 500., oltre a una tassa di giustizia di fr. 200. e alle spese di fr. 40..</w:t>
      </w:r>
    </w:p>
    <w:p>
      <w:r>
        <w:t>2.     Non si prelevano né tasse né spese dell'attuale giudizio.</w:t>
      </w:r>
    </w:p>
    <w:p>
      <w:r>
        <w:t>3.     Intimazione a:</w:t>
      </w:r>
    </w:p>
    <w:p>
      <w:r>
        <w:t>_________ _________,_________,</w:t>
      </w:r>
    </w:p>
    <w:p>
      <w:r>
        <w:t>Sezione dei permessi e dell'immigrazione,_________.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