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30.2002.71 vom 20. Mai 2003</w:t>
      </w:r>
    </w:p>
    <w:p>
      <w:r>
        <w:t>TI Tribunale d'appello, 2003-05-20, IT</w:t>
      </w:r>
    </w:p>
    <w:p>
      <w:r>
        <w:rPr>
          <w:b/>
        </w:rPr>
        <w:t xml:space="preserve">Quelle: </w:t>
      </w:r>
      <w:r>
        <w:t>https://mcp.opencaselaw.ch/entscheid/ti_gerichte_30.2002.71</w:t>
      </w:r>
    </w:p>
    <w:p>
      <w:r>
        <w:t>FR: TI_GERICHTE 30.2002.71 du 20 mai 2003</w:t>
      </w:r>
    </w:p>
    <w:p>
      <w:r>
        <w:t>IT: TI_GERICHTE 30.2002.71 del 20 maggio 2003</w:t>
      </w:r>
    </w:p>
    <w:p>
      <w:pPr>
        <w:pStyle w:val="Heading2"/>
      </w:pPr>
      <w:r>
        <w:t>Volltext</w:t>
      </w:r>
    </w:p>
    <w:p>
      <w:r>
        <w:t>Incarto n.30.2002.71/AMM</w:t>
      </w:r>
    </w:p>
    <w:p>
      <w:r>
        <w:t>25585/902</w:t>
      </w:r>
    </w:p>
    <w:p>
      <w:r>
        <w:t>Bellinzona</w:t>
      </w:r>
    </w:p>
    <w:p>
      <w:r>
        <w:t>20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 del 3 novembre 2002 presentato da</w:t>
      </w:r>
    </w:p>
    <w:p>
      <w:r>
        <w:t>_________ _________,_________</w:t>
      </w:r>
    </w:p>
    <w:p>
      <w:r>
        <w:t>contro</w:t>
      </w:r>
    </w:p>
    <w:p>
      <w:r>
        <w:t>la decisione n._________/_________del_________ _________2002 emessadalla Sezione della circolazione, Camorino,</w:t>
      </w:r>
    </w:p>
    <w:p>
      <w:r>
        <w:t>viste                                  le osservazioni del 29 novembre 2002 presentatedalla Sezione della circolazione</w:t>
      </w:r>
    </w:p>
    <w:p>
      <w:r>
        <w:t>letti ed esaminati gli atti;</w:t>
      </w:r>
    </w:p>
    <w:p>
      <w:r>
        <w:t>ritenutoin fatto:</w:t>
      </w:r>
    </w:p>
    <w:p>
      <w:r>
        <w:t>che la Sezione della circolazione, con decisione del_________ _________2002, ha inflitto a_________ _________una multa di fr. 300., addebitandole inoltre una tassa di giustizia di fr. 60. e le spese di fr. 70., per i seguenti fatti accertati il 25 luglio 2002 in territorio di_________:</w:t>
      </w:r>
    </w:p>
    <w:p>
      <w:r>
        <w:t>"alla guida della vettura AG_________, circolava sull'autostrada A2 trasportando un carico (velocipede) non convenientemente assicurato che si sganciava e cadendo sul campo stradale urtava un autoveicolo ivi sopraggiungente";</w:t>
      </w:r>
    </w:p>
    <w:p>
      <w:r>
        <w:t>che la risoluzione è stata emessa in applicazione degli art. 30 cpv. 2 e 90 n. 1 LCS;</w:t>
      </w:r>
    </w:p>
    <w:p>
      <w:r>
        <w:t>che_________ _________è insorta contro tale decisione con un ricorso del 3 novembre 2002 nel quale postula in sostanza l'annullamento del querelato giudizio;</w:t>
      </w:r>
    </w:p>
    <w:p>
      <w:r>
        <w:t>che in uno scritto del 29 novembre 2002 la Sezione della circolazione dichiara di astenersi dal formulare osservazioni lasciando a questo giudice "la più ampia facoltà di giudizio";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 in ordine e può essere giudicato sulla base degli atti a norma dell'art. 12 LPContr;</w:t>
      </w:r>
    </w:p>
    <w:p>
      <w:r>
        <w:t>che per l'art. 30 cpv. 2 seconda frase LCS il carico dei veicoli dev'essere collocato in modo che non sia di pericolo né di ostacolo ad alcuno e che non possa cadere;</w:t>
      </w:r>
    </w:p>
    <w:p>
      <w:r>
        <w:t>che chiunque contravviene alle norme della circolazione contenute nella LCS o nelle prescrizioni di esecuzione del Consiglio federale è punito con l'arresto o con la multa (art. 90 n. 1 LCS);</w:t>
      </w:r>
    </w:p>
    <w:p>
      <w:r>
        <w:t>che la Sezione della circolazione ha multato l'insorgente, come detto, per avere omesso di assicurare convenientemente un velocipede trasportato sul tetto dell'automobile da essa condotta;</w:t>
      </w:r>
    </w:p>
    <w:p>
      <w:r>
        <w:t>che la ricorrente sottolinea di avere assicurato il velocipede mediante un apposito portabiciclette  acquistato di recente  nel rispetto delle regole di fissaggio stabilite dal fabbricante;</w:t>
      </w:r>
    </w:p>
    <w:p>
      <w:r>
        <w:t>che, sempre stando all'insorgente, la caduta del carico è stata causata da un imprevedibile strappo della cinghia di fissaggio di una ruota del velocipede, che ha "permesso alla bicicletta di spostarsi in posizione verticale e di spezzare la barra di fissaggio" (ricorso, a metà);</w:t>
      </w:r>
    </w:p>
    <w:p>
      <w:r>
        <w:t>che il difetto della cinghia  evidenziatosi solo dopo il sinistro  sarebbe stato implicitamente riconosciuto anche dal fornitore del portabiciclette, giacché egli è stato disposto a sostituire gratuitamente il dispositivo in rassegna con un nuovo esemplare (ricorso, verso il basso, con riferimento alla ricevuta allegata allo stesso memoriale);</w:t>
      </w:r>
    </w:p>
    <w:p>
      <w:r>
        <w:t>che dal fascicolo processuale non emerge nessun elemento che consenta di confutare la versione dei fatti fornita dall'interessata riguardo alle cause di caduta del carico o all'osservanza delle prescrizioni di fissaggio, né tanto meno di concludere che il possibile difetto del meccanismo fosse riconoscibile dalla ricorrente prima del sinistro;</w:t>
      </w:r>
    </w:p>
    <w:p>
      <w:r>
        <w:t>che in simili evenienze, non potendosi dimostrare la commissione del reato ascritto all'insorgente, si giustifica di annullare la decisione impugnata e di soprassedere al prelievo di oneri processuali;</w:t>
      </w:r>
    </w:p>
    <w:p>
      <w:r>
        <w:t>per questi motivi,                visti gli art. 30 cpv. 2 e 90 n. 1 LCS; 1 segg. LPContr;</w:t>
      </w:r>
    </w:p>
    <w:p>
      <w:r>
        <w:t>pronuncia:1.     Il ricorso è accolto e la decisione impugnata è annullata.</w:t>
      </w:r>
    </w:p>
    <w:p>
      <w:r>
        <w:t>2.     Non si prelevano né tasse né spese.</w:t>
      </w:r>
    </w:p>
    <w:p>
      <w:r>
        <w:t>3.     Intimazione a:</w:t>
      </w:r>
    </w:p>
    <w:p>
      <w:r>
        <w:t>_________ _________,_________,</w:t>
      </w:r>
    </w:p>
    <w:p>
      <w:r>
        <w:t>Sezione della circolazione, Camorino.</w:t>
      </w:r>
    </w:p>
    <w:p>
      <w:r>
        <w:t>Il giudice:                           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