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30.2002.66 vom 7. April 2003</w:t>
      </w:r>
    </w:p>
    <w:p>
      <w:r>
        <w:t>TI Tribunale d'appello, 2003-04-07, IT</w:t>
      </w:r>
    </w:p>
    <w:p>
      <w:r>
        <w:rPr>
          <w:b/>
        </w:rPr>
        <w:t xml:space="preserve">Quelle: </w:t>
      </w:r>
      <w:r>
        <w:t>https://mcp.opencaselaw.ch/entscheid/ti_gerichte_30.2002.66</w:t>
      </w:r>
    </w:p>
    <w:p>
      <w:r>
        <w:t>FR: TI_GERICHTE 30.2002.66 du 7 avril 2003</w:t>
      </w:r>
    </w:p>
    <w:p>
      <w:r>
        <w:t>IT: TI_GERICHTE 30.2002.66 del 7 aprile 2003</w:t>
      </w:r>
    </w:p>
    <w:p>
      <w:pPr>
        <w:pStyle w:val="Heading2"/>
      </w:pPr>
      <w:r>
        <w:t>Erwägungen</w:t>
      </w:r>
    </w:p>
    <w:p>
      <w:r>
        <w:rPr>
          <w:b/>
        </w:rPr>
        <w:t>E. 1</w:t>
      </w:r>
    </w:p>
    <w:p>
      <w:r>
        <w:t>in basso); che i nuovi accertamenti esperiti dal Laboratorio cantonale e il miglioramento della situazione non consentivano tuttavia all'interessato di ritenere – per ciò solo – che l'autorità di primo grado avrebbe abbandonato la procedura di contravvenzione; che la mancata opposizione alla "notifica di contestazione e intimazione di contravvenzione" del 7 giugno 2002 non ha per altro impedito al ricorrente, comunque sia, di far valere le proprie ragioni in questa sede; che l'insorgente rileva inoltre come "i formaggini di capra … prodotti siano conformi alla legge" e invita "il Laboratorio cantonale ad effettuare ulteriori prelevamenti" (ricorso, pag. 2 in alto); che, in concreto, dall'analisi del campione di robiola prelevato il 4 giugno 2002 è emersa la presenza di 218 000 unità per grammo (UFC/g) di Staphylococcus aureus , a fronte di un valore limite legale di 10 000.– UFC/g, così come la presenza di 140 000 UFC/g di Enterobatteriacee, a fronte di un valore di tolleranza legale di 1000 UFC/g (cfr. doc. B); che dal fascicolo processuale non emergono altresì elementi atti a concludere – né il ricorrente pretende – che gli accertamenti esperiti dal Laboratorio cantonale abbiano sortito esiti inattendibili o finanche errati; che anche la seconda censura, non supportata da alcun riscontro oggettivo, è destinata quindi all'insuccesso; che il ricorrente si duole per finire delle "difficoltà che un'azienda agricola di piccole dimensioni … comporta", ciò che rende "a volte difficile essere perfettamente in regola" (ricorso, pag. 2 in alto); che le difficoltà evocate dall'interessato non lo esimevano tuttavia, con ogni evidenza, dall'obbligo di rispettare le norme federali sulla polizia degli alimenti; che, dato quanto precede, questo giudice perviene al convincimento che il ricorrente abbia effettivamente commesso l'infrazione rimproveratagli dal Laboratorio cantonale; che la multa inflitta è altresì proporzionata alla gravità dell'infrazione commessa, rettamente commisurata al grado di colpa e contenuta nei limiti concessi dalla legge; che il ricorso, infondato, deve pertanto essere respinto, seguito da tassa di giustizia e spese (art. 15 LPContr); per questi motivi,                visti gli art. 6 cpv. 1, 10 cpv. 1 e 48 cpv. 1 LDerr; 2 cpv. 1 e 10 cpv. 2 ODerr; 3 cpv. 1 e 2 allegati 1 e 2 ORI; 1 segg. LPContr; pronuncia: 1.     Il ricorso è respinto e la decisione impugnata è confermata. 2.     La tassa di giustizia di fr. 150.– e le spese di fr. 50.–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_________ _________, _________, – Laboratorio Cantonale, _________.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