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30.2002.62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https://mcp.opencaselaw.ch/entscheid/ti_gerichte_30.2002.62</w:t>
      </w:r>
    </w:p>
    <w:p>
      <w:r>
        <w:t>FR: TI_GERICHTE 30.2002.62 du 26 mai 2003</w:t>
      </w:r>
    </w:p>
    <w:p>
      <w:r>
        <w:t>IT: TI_GERICHTE 30.2002.62 del 26 maggio 2003</w:t>
      </w:r>
    </w:p>
    <w:p>
      <w:pPr>
        <w:pStyle w:val="Heading2"/>
      </w:pPr>
      <w:r>
        <w:t>Volltext</w:t>
      </w:r>
    </w:p>
    <w:p>
      <w:r>
        <w:t>Incarto n.30.2002.62/AMM</w:t>
      </w:r>
    </w:p>
    <w:p>
      <w:r>
        <w:t>02 199/802</w:t>
      </w:r>
    </w:p>
    <w:p>
      <w:r>
        <w:t>Bellinzona</w:t>
      </w:r>
    </w:p>
    <w:p>
      <w:r>
        <w:t>26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23 settembre 2002 presentato da</w:t>
      </w:r>
    </w:p>
    <w:p>
      <w:r>
        <w:t>__________________,_________</w:t>
      </w:r>
    </w:p>
    <w:p>
      <w:r>
        <w:t>contro</w:t>
      </w:r>
    </w:p>
    <w:p>
      <w:r>
        <w:t>la decisione n. (_________)_________ _________/_________del_________ _________2002 emessa dalla Sezione dei permessi e dell'immigrazione, Bellinzona,</w:t>
      </w:r>
    </w:p>
    <w:p>
      <w:r>
        <w:t>viste                                  le osservazioni del 10 ottobre 2002 presentate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chela Sezione dei permessi e dell'immigrazione,con decisione del_________ _________2002, ha inflitto a _________ _________ una multa di fr. 500., addebitandogli inoltre una tassa di giustizia di fr. 100. e le spese di fr. 30., per avere permesso alla_________Sagl, in qualità di socio e gerente con firma individuale della società, di assumere dal 1° maggio 2000 "la gestione della_________ _________, c/o_________ _________a_________(mappale_________) e conferire la gerenza del ritrovo alla signora_________-_________ _________, senza possedere alcuna autorizzazione" (decisione impugnata, con rinvio al rapporto di contravvenzione del 13 dicembre 2001);</w:t>
      </w:r>
    </w:p>
    <w:p>
      <w:r>
        <w:t>che la risoluzione è stata emessa in applicazione degli art. 3, 28, 66 LEsPub; 78 e 79 RLEsPub;</w:t>
      </w:r>
    </w:p>
    <w:p>
      <w:r>
        <w:t>che _________ _________ è insorto contro tale decisione con un ricorso del 23 settembre 2002 in cui postula in sostanza l'annullamento del querelato giudizio;</w:t>
      </w:r>
    </w:p>
    <w:p>
      <w:r>
        <w:t>che nelle sue osservazioni del 10 ottobre 2002 la Sezione dei permessi e dell'immigrazione propone di respingere il gravame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3 cpv. 1 lett. b LEsPub un esercizio pubblico può essere aperto e gestito se il gerente è in possesso  fra l'altro  dell'autorizzazione dipartimentale di cui all'art. 28 LEsPub;</w:t>
      </w:r>
    </w:p>
    <w:p>
      <w:r>
        <w:t>che per l'art. 66 cpv. 1 prima frase LEsPub, le infrazioni alla legge e al regolamento di applicazione sono punite con una multa da fr. 50. a fr. 10 000.; sono punibili il gestore, il gerente, il titolare della patente e i loro rappresentanti (art. 66 cpv. 2 lett. a LEsPub);</w:t>
      </w:r>
    </w:p>
    <w:p>
      <w:r>
        <w:t>che la Sezione dei permessi e dell'immigrazione ha sanzionato l'interessato, come detto, per avere permesso alla_________Sagl, in qualità di socio e gerente con firma individuale della società, di assumere dal 1° maggio 2000 "la gestione della_________ _________, c/o_________ _________a_________(mappale_________) e conferire la gerenza del ritrovo alla signora_________-_________ _________, senza possedere alcuna autorizzazione";</w:t>
      </w:r>
    </w:p>
    <w:p>
      <w:r>
        <w:t>che il ricorrente non contesta la commissione del reato da parte della società; sottolinea tuttavia la propria estraneità ai fatti, avendo egli "rivestito la carica di gerente della società, ma unicamente ai sensi del CO, e non sicuramente quale gerente" giusta la legge sugli esercizi pubblici (ricorso, pag. 1 in basso), essendo egli "fiduciario-commercialista e non di sicuro persona attiva nell'ambito del settore della ristorazione" (pag. 2 a metà) e non essendo egli "a conoscenza nemmeno del fatto che ha portato a questo decreto di multa" (pag. 2 in alto);</w:t>
      </w:r>
    </w:p>
    <w:p>
      <w:r>
        <w:t>che l'insorgente, contrariamente al suo parere, non è stato multato quale "gerente" nel senso della normativa sugli esercizi pubblici né tanto meno per le sue qualifiche professionali, bensì nella sua veste di organo della_________Sagl (v. rapporto di contravvenzione: "in qualità di socio e gerente con firma individuale della società");</w:t>
      </w:r>
    </w:p>
    <w:p>
      <w:r>
        <w:t>che al riguardo  come giustamente rilevato dall'autorità di primo grado   la_________Sagl, come qualsiasi altra persona giuridica, manca della capacità delittuosa ("universitas delinquere non potest": DTF 97 IV 203); una persona giuridica è punibile in altre parole solo qualora una legge federale (p. es. l'art. 7 DPA) o il diritto cantonale lo preveda espressamente, ciò che non è il caso nella specie;</w:t>
      </w:r>
    </w:p>
    <w:p>
      <w:r>
        <w:t>che quando un'infrazione è commessa nell'ambito di una persona giuridica sono punibili le persone fisiche che hanno agito  o omesso di agire  nella loro qualità di organi (DTF 105 IV 172, 97 IV 202; v. ancheKillias,Précis de droit pénal général, 2ª edizione, pag. 82 n. 611);</w:t>
      </w:r>
    </w:p>
    <w:p>
      <w:r>
        <w:t>che in concreto il ricorrente non nega di essere stato, all'epoca dei fatti, socio gerente con firma individuale della_________Sagl (cfr. anche estratto del registro di commercio nel fascicolo processuale), ragion per cui egli risponde  come organo  delle infrazioni commesse dall'azienda;</w:t>
      </w:r>
    </w:p>
    <w:p>
      <w:r>
        <w:t>che non giova altresì all'interessato prevalersi di non avere avuto conoscenza dei fatti ascritti alla_________Sagl, ove appena si consideri che  nella sua qualità di gerente della medesima  egli avrebbe dovuto quanto meno vegliare al rispetto delle norme legali da parte della società;</w:t>
      </w:r>
    </w:p>
    <w:p>
      <w:r>
        <w:t>che le censure sollevate dal ricorrente sono destinate quindi all'insuccesso;</w:t>
      </w:r>
    </w:p>
    <w:p>
      <w:r>
        <w:t>che la multa inflitta è, per altro, confacentemente proporzionata alla gravità dell'infrazione commessa, rettamente commisurata al grado di colpa e contenuta nei limiti concessi dalla legge;</w:t>
      </w:r>
    </w:p>
    <w:p>
      <w:r>
        <w:t>che il ricorso va pertanto respinto, seguito da tassa di giustizia e spese (art. 15 LPContr);</w:t>
      </w:r>
    </w:p>
    <w:p>
      <w:r>
        <w:t>per questi motivi,                visti gli art. 3, 28 e 66 LEsPub; 78 seg. RLEsPub; 1 segg. LPContr;</w:t>
      </w:r>
    </w:p>
    <w:p>
      <w:r>
        <w:t>pronuncia:1.     Il ricorso è respinto e la decisione impugnata è confermata.</w:t>
      </w:r>
    </w:p>
    <w:p>
      <w:r>
        <w:t>2.     La tassa di giustizia di fr. 150. e le spese di fr. 50. sono a carico del ricorrente.</w:t>
      </w:r>
    </w:p>
    <w:p>
      <w:r>
        <w:t>3.Intimazione a:</w:t>
      </w:r>
    </w:p>
    <w:p>
      <w:r>
        <w:t>_________ _________, c/o_________ _________SA, _________,</w:t>
      </w:r>
    </w:p>
    <w:p>
      <w:r>
        <w:t>Sezione dei permessi e dell'immigrazione,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