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30.2002.60 vom 17. Februar 2003</w:t>
      </w:r>
    </w:p>
    <w:p>
      <w:r>
        <w:t>TI Tribunale d'appello, 2003-02-17, IT</w:t>
      </w:r>
    </w:p>
    <w:p>
      <w:r>
        <w:rPr>
          <w:b/>
        </w:rPr>
        <w:t xml:space="preserve">Quelle: </w:t>
      </w:r>
      <w:r>
        <w:t>https://mcp.opencaselaw.ch/entscheid/ti_gerichte_30.2002.60</w:t>
      </w:r>
    </w:p>
    <w:p>
      <w:r>
        <w:t>FR: TI_GERICHTE 30.2002.60 du 17 février 2003</w:t>
      </w:r>
    </w:p>
    <w:p>
      <w:r>
        <w:t>IT: TI_GERICHTE 30.2002.60 del 17 febbraio 2003</w:t>
      </w:r>
    </w:p>
    <w:p>
      <w:pPr>
        <w:pStyle w:val="Heading2"/>
      </w:pPr>
      <w:r>
        <w:t>Volltext</w:t>
      </w:r>
    </w:p>
    <w:p>
      <w:r>
        <w:t>Incarto n.30.2002.60/AMM</w:t>
      </w:r>
    </w:p>
    <w:p>
      <w:r>
        <w:t>02 76/806</w:t>
      </w:r>
    </w:p>
    <w:p>
      <w:r>
        <w:t>Bellinzona</w:t>
      </w:r>
    </w:p>
    <w:p>
      <w:r>
        <w:t>17 febbraio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3 maggio 2002 presentato da</w:t>
      </w:r>
    </w:p>
    <w:p>
      <w:r>
        <w:t>_________ _________,_________</w:t>
      </w:r>
    </w:p>
    <w:p>
      <w:r>
        <w:t>(rappresentata dalla Fiduciaria _________ SA, _________)</w:t>
      </w:r>
    </w:p>
    <w:p>
      <w:r>
        <w:t>contro</w:t>
      </w:r>
    </w:p>
    <w:p>
      <w:r>
        <w:t>la decisione n. (_________)_________ _________/_________ del _________ _________ 2002 emessa dalla Sezione dei permessi e dell'immigrazione, Bellinzona;</w:t>
      </w:r>
    </w:p>
    <w:p>
      <w:r>
        <w:t>viste                                  le osservazioni del 15 maggio 2002 presentate dalla Sezione dei permessi e dell'immigrazione;</w:t>
      </w:r>
    </w:p>
    <w:p>
      <w:r>
        <w:t>letti ed esaminati gli atti;</w:t>
      </w:r>
    </w:p>
    <w:p>
      <w:r>
        <w:t>ritenutoin fatto:</w:t>
      </w:r>
    </w:p>
    <w:p>
      <w:r>
        <w:t>che la Sezione dei permessi e dell'immigrazione,con decisione del _________ _________ 2002, ha inflitto a _________ _________ una multa di fr. 500., addebitandole inoltre la tassa di giustizia di fr. 100. e le spese di fr. 30., per avere essa "svolto una gerenza irregolare ed incostante dell'_________ _________ a _________";</w:t>
      </w:r>
    </w:p>
    <w:p>
      <w:r>
        <w:t>che contro tale risoluzione _________ _________si aggrava davanti a questo giudice, chiedendo "che la multa venga annullata o perlomeno sensibilmente ridotta";</w:t>
      </w:r>
    </w:p>
    <w:p>
      <w:r>
        <w:t>che la Sezione dei permessi e dell'immigrazione, nelle sue osservazioni del 15 maggio 2002, propone il rigetto del gravame e la conferma della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sicché il ricorso è ricevibile in ordine e può essere giudicato sulla base degli atti a norma dell'art. 12 LPContr;</w:t>
      </w:r>
    </w:p>
    <w:p>
      <w:r>
        <w:t>che la Sezione dei permessi e dell'immigrazione ha sanzionato l'interessata per avere essa "svolto una gerenza irregolare ed incostante dell'_________  _________ a _________", essendo "presente nell'esercizio per un numero insufficiente di ore giornaliere" e non occupandosi "dei compiti a lei attribuiti dalle vigenti disposizioni" (risoluzione impugnata, con rinvio all'intimazione di contravvenzione del 23 agosto 2001);</w:t>
      </w:r>
    </w:p>
    <w:p>
      <w:r>
        <w:t>che la ricorrente ammette in sostanza l'infrazione rimproveratale, facendo però valere che "trattandosi di una situazione transitoria e considerando l'eccezionalità della fattispecie" la pena inflitta risulterebbe "oltremodo onerosa";</w:t>
      </w:r>
    </w:p>
    <w:p>
      <w:r>
        <w:t>che l'insorgente sottolinea altresì di non aver "mai commesso un'infrazione né tantomeno ricevuto alcun ammonimento" e conclude in definitiva per l'annullamento o una sensibile riduzione della multa;</w:t>
      </w:r>
    </w:p>
    <w:p>
      <w:r>
        <w:t>che la violazione perpetrata dalla ricorrente riveste nondimeno una certa gravità, la conduzione di un locale pubblico senza la regolare presenza del gerente  responsabile del "buon funzionamento dell'esercizio sotto tutti i punti di vista" (art. 81 RLEsPub)  potendo comportare rischi per la clientela e per l'ordine pubblico in genere;</w:t>
      </w:r>
    </w:p>
    <w:p>
      <w:r>
        <w:t>che ciò vale a prescindere dal carattere "transitorio" della situazione d'irregolarità, come pure dall'assenza di precedenti addebitabili all'insorgente;</w:t>
      </w:r>
    </w:p>
    <w:p>
      <w:r>
        <w:t>che la multa inflitta risulta quindi proporzionata alla gravità dell'infrazione com­messa, rettamente commisurata al grado di colpa dell'interessata e contenuta nei limiti fissati dalla legge;</w:t>
      </w:r>
    </w:p>
    <w:p>
      <w:r>
        <w:t>che il ricorso deve pertanto essere respinto, seguito da tassa di giustizia e spese (art. 15 LPContr);</w:t>
      </w:r>
    </w:p>
    <w:p>
      <w:r>
        <w:t>per questi motivi,                visti gli art. 37 cpv. 1, 53, 66 LEsPub, 80, 81 e 82 RLEsPub, 1 segg. LPContr;</w:t>
      </w:r>
    </w:p>
    <w:p>
      <w:r>
        <w:t>pronuncia:1.     Il ricorso è respinto e la decisione impugnata è confermata.</w:t>
      </w:r>
    </w:p>
    <w:p>
      <w:r>
        <w:t>2.     La tassa di giustizia e le spese per complessivi fr. 100. sono poste a carico della ricorrente.</w:t>
      </w:r>
    </w:p>
    <w:p>
      <w:r>
        <w:t>3.     Intimazione a:</w:t>
      </w:r>
    </w:p>
    <w:p>
      <w:r>
        <w:t> _________ _________, _________,</w:t>
      </w:r>
    </w:p>
    <w:p>
      <w:r>
        <w:t> Fiduciaria _________ _________, _________,</w:t>
      </w:r>
    </w:p>
    <w:p>
      <w:r>
        <w:t> Sezione dei permessi e dell'immigrazione, Bellinzona.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