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30.2002.57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https://mcp.opencaselaw.ch/entscheid/ti_gerichte_30.2002.57</w:t>
      </w:r>
    </w:p>
    <w:p>
      <w:r>
        <w:t>FR: TI_GERICHTE 30.2002.57 du 25 mars 2003</w:t>
      </w:r>
    </w:p>
    <w:p>
      <w:r>
        <w:t>IT: TI_GERICHTE 30.2002.57 del 25 marzo 2003</w:t>
      </w:r>
    </w:p>
    <w:p>
      <w:pPr>
        <w:pStyle w:val="Heading2"/>
      </w:pPr>
      <w:r>
        <w:t>Volltext</w:t>
      </w:r>
    </w:p>
    <w:p>
      <w:r>
        <w:t>Incarto n.30.2002.57/AMM</w:t>
      </w:r>
    </w:p>
    <w:p>
      <w:r>
        <w:t>02 1819/607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  del 19 giugno 2002 presentato da</w:t>
      </w:r>
    </w:p>
    <w:p>
      <w:r>
        <w:t>_________ _________,_________ _________</w:t>
      </w:r>
    </w:p>
    <w:p>
      <w:r>
        <w:t>(patrocinato dall'avv. _________ _________, _________)</w:t>
      </w:r>
    </w:p>
    <w:p>
      <w:r>
        <w:t>contro</w:t>
      </w:r>
    </w:p>
    <w:p>
      <w:r>
        <w:t>la decisione n. _________ _________/_________ del _________ _________ 2002 emessadalla Sezione dei permessi e dell'immigrazione, Bellinzona,</w:t>
      </w:r>
    </w:p>
    <w:p>
      <w:r>
        <w:t>viste                                  le osservazioni dell'8 luglio 2002 presentate dalla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 l'Ufficio giuridico della Sezione dei permessi e dell'immigrazione, con decisione emessa il _________ _________ 2002, ha inflitto a _________ _________ una multa di fr. 150., addebitandogli inoltre una tassa di giustizia di fr. 40., per avere "lavorato in qualità di consulente commerciale, dal 7.11.2001 al 26.11.2001, per complessivi 3 giorni circa, a favore della ditta _________ _________ _________ SA, _________, sprovvisto del permesso  che [gli] consentisse di svolgere detta attività" (decisione citata, con rinvio al rapporto di contravvenzione del 10 aprile 2002);</w:t>
      </w:r>
    </w:p>
    <w:p>
      <w:r>
        <w:t>che _________ _________ è insorto contro tale decisione con un ricorso del 19 giugno 2002 in cui postula in sostanza l'annullamento del querelato giudizio;</w:t>
      </w:r>
    </w:p>
    <w:p>
      <w:r>
        <w:t>che nelle sue osservazioni dell'8 luglio 2002 l'Ufficio giuridico della Sezione dei permessi e dell'immigrazione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le richieste di prova formulate dal ricorrente e le doglianze inerenti ad asserite carenze formali della decisione impugnata possono rimanere indecise, il gravame dovendo in ogni caso essere accolto per i motivi esposti in appresso;</w:t>
      </w:r>
    </w:p>
    <w:p>
      <w:r>
        <w:t>che l'Ufficio giuridico della Sezione dei permessi e dell'immigrazione ha sanzionato l'interessato, come detto, per avere egli lavorato come consulente commerciale per la ditta _________ _________ _________ SA, con sede in _________, sprovvisto di regolare autorizzazione;</w:t>
      </w:r>
    </w:p>
    <w:p>
      <w:r>
        <w:t>che l'insorgente contesta l'infrazione rimproveratagli, adducendo  fra l'altro  di non aver fornito alcuna consulenza alla società _________ _________ _________ SA, bensì alla _________ _________ con sede in _________, la quale intrattiene rapporti di collaborazione con la prima (cfr. ricorso, in particolare punto 2 in fondo);</w:t>
      </w:r>
    </w:p>
    <w:p>
      <w:r>
        <w:t>che, in concreto, dal rapporto di polizia del 3 dicembre 2001 risulta come il ricorrente avrebbe invero "prestato la [propria] consulenza tre volte, senza ricevere nessun compenso",</w:t>
      </w:r>
    </w:p>
    <w:p>
      <w:r>
        <w:t>che invano si cercherebbe tuttavia nel fascicolo processuale qualsiasi elemento che consenta di desumere che tale attività sia stata svolta in favore della _________ _________ _________ o della _________ _________ _________ con sede in _________;</w:t>
      </w:r>
    </w:p>
    <w:p>
      <w:r>
        <w:t>che, in simili circostanze, questo giudice non può pervenire al convincimento che il ricorrente abbia effettivamente perpetrato l'infrazione rimproveratagli, ragion per cui egli dev'essere prosciolto dall'addebito;</w:t>
      </w:r>
    </w:p>
    <w:p>
      <w:r>
        <w:t>che il ricorso, fondato, deve quindi essere accolto e la decisione impugnata annullata;</w:t>
      </w:r>
    </w:p>
    <w:p>
      <w:r>
        <w:t>che gli oneri dell'attuale giudizio seguirebbero la soccombenza (art. 15 cpv. 2 LPContr), ma non si giustifica di addebitare tasse o spese alla Sezione dei permessi e dell'immigrazione, la quale ha agito nell'ambito delle proprie attribuzioni ufficiali;</w:t>
      </w:r>
    </w:p>
    <w:p>
      <w:r>
        <w:t>che, riguardo alle ripetibili, la LPContr non contiene alcuna norma che imponga o semplicemente consenta all'autorità giudicante di attribuire indennità alla parte vincente, né un siffatto principio scaturisce dal diritto federale (cfr. DTF 105 Ia 128 consid. 2b);</w:t>
      </w:r>
    </w:p>
    <w:p>
      <w:r>
        <w:t>per questi motivi,                visti gli art. 3 cpv. 3 , 23 cpv. 6 LDDS; 6 OLS;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 _________ _________, per il tramite dell'avv. _________ _________, _________,</w:t>
      </w:r>
    </w:p>
    <w:p>
      <w:r>
        <w:t> avv. _________ _________ , _________,</w:t>
      </w:r>
    </w:p>
    <w:p>
      <w:r>
        <w:t> Sezione dei permessi e dell'immigrazione,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