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30.2002.53 vom 10. März 2003</w:t>
      </w:r>
    </w:p>
    <w:p>
      <w:r>
        <w:t>TI Tribunale d'appello, 2003-03-10, IT</w:t>
      </w:r>
    </w:p>
    <w:p>
      <w:r>
        <w:rPr>
          <w:b/>
        </w:rPr>
        <w:t xml:space="preserve">Quelle: </w:t>
      </w:r>
      <w:r>
        <w:t>https://mcp.opencaselaw.ch/entscheid/ti_gerichte_30.2002.53</w:t>
      </w:r>
    </w:p>
    <w:p>
      <w:r>
        <w:t>FR: TI_GERICHTE 30.2002.53 du 10 mars 2003</w:t>
      </w:r>
    </w:p>
    <w:p>
      <w:r>
        <w:t>IT: TI_GERICHTE 30.2002.53 del 10 marzo 2003</w:t>
      </w:r>
    </w:p>
    <w:p>
      <w:pPr>
        <w:pStyle w:val="Heading2"/>
      </w:pPr>
      <w:r>
        <w:t>Erwägungen</w:t>
      </w:r>
    </w:p>
    <w:p>
      <w:r>
        <w:rPr>
          <w:b/>
        </w:rPr>
        <w:t>E. 02</w:t>
      </w:r>
    </w:p>
    <w:p>
      <w:r>
        <w:t>1577/608 Bellinzona 10 marzo 2003 Stralcio In nome della Repubblica e Cantone del Ticino Il Giudice della Pretura penale Marco Ambrosini sedente con la segretaria Carmela Fiorini per statuire sul ricorso 28 maggio 2002 presentato da __________ __________ (______________________________) , __________, contro la decisione 24 maggio 2002 emessa dalla Sezione dei permessi e dell'immigrazione, Bellinzona, rilevato che                         con scritto 8 gennaio 2003 il signor __________ __________ ha ritirato il ricorso e ha pure, nel frattempo, provveduto al pagamento della multa, decreta:                    1. Il ricorso 28 maggio 2002 inoltrato da __________ __________ , __________ , è stralciato dai ruoli .</w:t>
      </w:r>
    </w:p>
    <w:p>
      <w:r>
        <w:rPr>
          <w:b/>
        </w:rPr>
        <w:t>E. 2</w:t>
      </w:r>
    </w:p>
    <w:p>
      <w:r>
        <w:t>Non si prelevano né tasse, né spese.</w:t>
      </w:r>
    </w:p>
    <w:p>
      <w:r>
        <w:rPr>
          <w:b/>
        </w:rPr>
        <w:t>E. 3</w:t>
      </w:r>
    </w:p>
    <w:p>
      <w:r>
        <w:t>Intimazione a: Sezione dei permessi e dell'immigrazione, Bellinzona, __________ __________ (______________________________), __________,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