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30.2002.50 vom 6. März 2003</w:t>
      </w:r>
    </w:p>
    <w:p>
      <w:r>
        <w:t>TI Tribunale d'appello, 2003-03-06, IT</w:t>
      </w:r>
    </w:p>
    <w:p>
      <w:r>
        <w:rPr>
          <w:b/>
        </w:rPr>
        <w:t xml:space="preserve">Quelle: </w:t>
      </w:r>
      <w:r>
        <w:t>https://mcp.opencaselaw.ch/entscheid/ti_gerichte_30.2002.50</w:t>
      </w:r>
    </w:p>
    <w:p>
      <w:r>
        <w:t>FR: TI_GERICHTE 30.2002.50 du 6 mars 2003</w:t>
      </w:r>
    </w:p>
    <w:p>
      <w:r>
        <w:t>IT: TI_GERICHTE 30.2002.50 del 6 marzo 2003</w:t>
      </w:r>
    </w:p>
    <w:p>
      <w:pPr>
        <w:pStyle w:val="Heading2"/>
      </w:pPr>
      <w:r>
        <w:t>Erwägungen</w:t>
      </w:r>
    </w:p>
    <w:p>
      <w:r>
        <w:rPr>
          <w:b/>
        </w:rPr>
        <w:t>E. 3</w:t>
      </w:r>
    </w:p>
    <w:p>
      <w:r>
        <w:t>CP); che né il pagamento degli oneri sociali o l'esistenza di un permesso per un altro datore di lavoro, né tanto meno la conoscenza della situazione da parte dell'autorità comunale esimevano quindi la ricorrente dal dovere di verificare la regolarità della sua situazione, rivolgendosi per esempio all'Ufficio regionale degli stranieri o alla stessa Sezione dei permessi e dell'immigrazione prima di cominciare la cennata attività lucrativa; che tali circostanze non bastano neppure, da sé sole, a connotare la fattispecie come un "caso di minima gravità" nel senso dell'art. 23 cpv. 6 seconda frase LDDS; che, del resto, la Sezione dei permessi e dell'immigrazione ha già tenuto conto delle particolarità del caso concreto, concedendo all'interessata "una consistente riduzione sull'importo" della multa (decisione impugnata, nel mezzo; cfr. anche osservazioni del _________ 2002, pag. 2 in alto); che la sanzione inflitta, in definitiva, è proporzionata alla gravità dell'infrazione commessa, rettamente commisurata al grado di colpa e contenuta nei limiti concessi dalla legge, sicché il ricorso dev'essere respinto, seguito da tassa di giustizia e spese (art. 15 LPContr); per questi motivi,                visti gli art. 3 cpv. 3, 23 cpv. 6 LDDS, 3 cpv. 6 ODDS, 6 e 29 cpv. 1 OLS, 1 segg. LPContr; pronuncia: 1.     Il ricorso è respinto e la decisione impugnata è confermata. 2.     La tassa di giustizia e le spese per complessivi fr. 100.– sono a carico della ricorrente. 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 4.     Intimazione a: – _________ _________, _________, – Sezione dei permessi e dell'immigrazione, _________.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