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30.2002.43 vom 21. Februar 2003</w:t>
      </w:r>
    </w:p>
    <w:p>
      <w:r>
        <w:t>TI Tribunale d'appello, 2003-02-21, IT</w:t>
      </w:r>
    </w:p>
    <w:p>
      <w:r>
        <w:rPr>
          <w:b/>
        </w:rPr>
        <w:t xml:space="preserve">Quelle: </w:t>
      </w:r>
      <w:r>
        <w:t>https://mcp.opencaselaw.ch/entscheid/ti_gerichte_30.2002.43</w:t>
      </w:r>
    </w:p>
    <w:p>
      <w:r>
        <w:t>FR: TI_GERICHTE 30.2002.43 du 21 février 2003</w:t>
      </w:r>
    </w:p>
    <w:p>
      <w:r>
        <w:t>IT: TI_GERICHTE 30.2002.43 del 21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 norma dell'art. 12 LPContr.</w:t>
      </w:r>
    </w:p>
    <w:p>
      <w:r>
        <w:rPr>
          <w:b/>
        </w:rPr>
        <w:t>E. 2</w:t>
      </w:r>
    </w:p>
    <w:p>
      <w:r>
        <w:t>L'autorità di primo grado, a sostegno della sua decisione, ha addotto che dai verbali d'interrogatorio allegati al rapporto di polizia emerge la prova dell'infrazione perpetrata dalla ricorrente, per avere essa impiegato come bambinaia una straniera sprovvista di regolare permesso di lavoro (cfr. risoluzione impugnata, a metà). La decisione è stata resa in applicazione degli art. 3 cpv. 3 LDDS, 6 e 10 cpv. 1 OLS e 44 Rast.</w:t>
      </w:r>
    </w:p>
    <w:p>
      <w:r>
        <w:rPr>
          <w:b/>
        </w:rPr>
        <w:t>E. 3</w:t>
      </w:r>
    </w:p>
    <w:p>
      <w:r>
        <w:t>La ricorrente nega dal canto suo di aver commesso l'infrazione rimproveratale, _______   _______ _______ essendosi limitata a  tenerle "il figlio qualche volta quando non c'era mio padre e mio marito", per di più senza retribuzione. L'interessata lamenta poi di aver "dato fiducia alla sig.ra _______ in quanto ha sempre dichiarato di essere in regola con il permesso", postula un riesame della pratica "in quanto anche mio padre ha già ricevuto una condanna con relativa multa" e conclude auspicando "comprensione in quanto avendo già dei problemi finanziari non sappiamo come pagare la multa in una sola volta".</w:t>
      </w:r>
    </w:p>
    <w:p>
      <w:r>
        <w:rPr>
          <w:b/>
        </w:rPr>
        <w:t>E. 4</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w:t>
      </w:r>
    </w:p>
    <w:p>
      <w:r>
        <w:rPr>
          <w:b/>
        </w:rPr>
        <w:t>E. 5</w:t>
      </w:r>
    </w:p>
    <w:p>
      <w:r>
        <w:t>In concreto, dall'interrogatorio di _______   _______ davanti alla polizia cantonale si evince quanto segue: "Questa mattina è stata fatta una perquisizione presso il domicilio di mio padre _______ e del mio che in pratica si trovano nella stessa casa. Durante questa perquisizione è stata trovata la cittadina ungherese _______   _______ , sua figlia _______ e mio figlio _______ . Circa questa situazione posso dire che _______ vive presso l'appartamento di mio padre dal mese di dicembre del 2000. Siccome questa donna non fa nulla le ho chiesto di tenermi il figlio quando io vado a lavorare . Per questo suo compito di baby-sitter gli do vitto ed alloggio . […] D4: Come fa a vivere _______ , se in pratica non lavora? R4: Non lo so, io ogni tanto gli ho dato dei soldi ma molto poco." (verbale del 27 aprile 2001, pag. 1 e 2, allegato al rapporto di polizia del 9 maggio 2001).</w:t>
      </w:r>
    </w:p>
    <w:p>
      <w:r>
        <w:rPr>
          <w:b/>
        </w:rPr>
        <w:t>E. 6</w:t>
      </w:r>
    </w:p>
    <w:p>
      <w:r>
        <w:t>Le dichiarazioni di _______ _______ sono state sostanzialmente confermate dalla stessa _______ _______   _______ che, interrogata dalla polizia cantonale, ha ammesso di lavorare per la ricorrente in qualità di baby sitter, percependo finanche un salario di fr. 30.– il giorno (verbale del 30 aprile 2001, pag. 1, allegato al rapporto di polizia citato). Ciò posto, l'occupazione descritta da entrambe le interessate rientra senz'altro nella nozione di "attività dipendente o indipendente che normalmente dà un guadagno" enunciata dall'art. 6 OLS. Questo, a prescindere dal fatto che il lavoro fosse remunerato con il solo vitto e alloggio o anche in denaro. Né giova all'insorgente prevalersi di eventuali garanzie fornite dalla lavoratrice circa il permesso di lavoro, ove appena si consideri che, come si è detto poc'anzi, il datore di lavoro è obbligato a verificare se il lavoratore straniero sia autorizzato ad assumere l'impiego (art. 10 cpv. 1 OLS).</w:t>
      </w:r>
    </w:p>
    <w:p>
      <w:r>
        <w:rPr>
          <w:b/>
        </w:rPr>
        <w:t>E. 7</w:t>
      </w:r>
    </w:p>
    <w:p>
      <w:r>
        <w:t>In simili circostanze questo giudice perviene al convincimento che la ricorrente abbia effettivamente infranto gli art. 3 cpv. 3 LDDS, 6 e 10 cpv. 1 OLS, il che giustifica la condanna inflittale dalla Sezione dei permessi e dell'immigrazione.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 cpv. 3, 23 cpv. 6 LDDS, 6, 10 cpv. 1 OLS e 1 segg. LPContr; pronuncia: 1.     Il ricorso è respinto e la decisione impugnata è confermata. 2.     La tassa di giustizia e le spese di complessivi fr. 300.– sono a carico della ricorrente. 3.     Contro la presente sentenza può essere interposto ricorso per cassazione alla Corte di cassazione del Tribunale federale di _______ . Il ricorso deve essere depositato presso il Tribunale federale conformemente all'art. 273 PP entro 30 giorni dalla notifica del testo integrale della decisione (art. 272 PP). 4.     Intimazione a: – _______   _______ , _______ , – Sezione dei permessi e dell'immigrazione,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