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30.2002.33 vom 4. Oktober 2002</w:t>
      </w:r>
    </w:p>
    <w:p>
      <w:r>
        <w:t>TI Tribunale d'appello, 2002-10-04, IT</w:t>
      </w:r>
    </w:p>
    <w:p>
      <w:r>
        <w:rPr>
          <w:b/>
        </w:rPr>
        <w:t xml:space="preserve">Quelle: </w:t>
      </w:r>
      <w:r>
        <w:t>https://mcp.opencaselaw.ch/entscheid/ti_gerichte_30.2002.33</w:t>
      </w:r>
    </w:p>
    <w:p>
      <w:r>
        <w:t>FR: TI_GERICHTE 30.2002.33 du 4 octobre 2002</w:t>
      </w:r>
    </w:p>
    <w:p>
      <w:r>
        <w:t>IT: TI_GERICHTE 30.2002.33 del 4 ottobre 2002</w:t>
      </w:r>
    </w:p>
    <w:p>
      <w:pPr>
        <w:pStyle w:val="Heading2"/>
      </w:pPr>
      <w:r>
        <w:t>Volltext</w:t>
      </w:r>
    </w:p>
    <w:p>
      <w:r>
        <w:t>Incarto n.30.2002.33/AMM</w:t>
      </w:r>
    </w:p>
    <w:p>
      <w:r>
        <w:t>23562/903</w:t>
      </w:r>
    </w:p>
    <w:p>
      <w:r>
        <w:t>Bellinzona</w:t>
      </w:r>
    </w:p>
    <w:p>
      <w:r>
        <w:t>2 maggio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sul ricorso del 16 ottobre 2002 presentato da</w:t>
      </w:r>
    </w:p>
    <w:p>
      <w:r>
        <w:t>_______ _______,_______</w:t>
      </w:r>
    </w:p>
    <w:p>
      <w:r>
        <w:t>contro</w:t>
      </w:r>
    </w:p>
    <w:p>
      <w:r>
        <w:t>la decisione n._______/_______del_______2002 emessa dalla Sezione della circolazione,_______,</w:t>
      </w:r>
    </w:p>
    <w:p>
      <w:r>
        <w:t>viste                                  le osservazioni del 23 ottobre 2002 presentate dalla Sezione della circolazione;</w:t>
      </w:r>
    </w:p>
    <w:p>
      <w:r>
        <w:t>letti ed esaminati gli atti;</w:t>
      </w:r>
    </w:p>
    <w:p>
      <w:r>
        <w:t>ritenutoin fatto:</w:t>
      </w:r>
    </w:p>
    <w:p>
      <w:r>
        <w:t>che la Sezione della circolazione,con decisione del 4 ottobre 2002, ha inflitto a_______ _______una multa di fr. 300., addebitandole inoltre una tassa di giustizia di fr. 60. e le spese di fr. 70., per i seguenti fatti accertati il 10 agosto 2002 in territorio di_______:</w:t>
      </w:r>
    </w:p>
    <w:p>
      <w:r>
        <w:t>"alla guida della vettura_______circolava sull'autostrada a velocità inadeguata alle particolari condizioni del fondo stradale, bagnato, per cui perdeva la padronanza di guida, urtando conseguentemente la protezione metallica di destra";</w:t>
      </w:r>
    </w:p>
    <w:p>
      <w:r>
        <w:t>che la risoluzione è stata emessa in applicazione degli art. 32 cpv. 1 e 90 n. 1 LCS;</w:t>
      </w:r>
    </w:p>
    <w:p>
      <w:r>
        <w:t>che_______ _______è insorta contro tale decisione con un ricorso del 16 ottobre 2002 in cui postula in sostanza l'annullamento del querelato giudizio;</w:t>
      </w:r>
    </w:p>
    <w:p>
      <w:r>
        <w:t>che nelle sue osservazioni del 23 ottobre 2002 la Sezione della circolazione propone di respingere il ricorso e di confermare la decisione impugnata;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ragion per cui il ricorso è ricevibile in ordine e può essere giudicato sulla base degli atti a norma dell'art. 12 LPContr;</w:t>
      </w:r>
    </w:p>
    <w:p>
      <w:r>
        <w:t>che per l'art. 32 cpv. 1 prima frase LCS la velocità deve sempre essere adattata alle circostanze, in particolare alle peculiarità del veicolo e del carico, come anche alle condizioni della strada, della circolazione e della visibilità;</w:t>
      </w:r>
    </w:p>
    <w:p>
      <w:r>
        <w:t>che chiunque contravviene alle norme della circolazione contenute nella LCS o nelle prescrizioni di esecuzione del Consiglio federale è punito con l'arresto o con la multa (art. 90 n. 1 LCS);</w:t>
      </w:r>
    </w:p>
    <w:p>
      <w:r>
        <w:t>che la Sezione della circolazione ha multato la ricorrente, come detto, per avere circolato "sull'autostrada a velocità inadeguata alle particolari condizioni del fondo stradale, bagnato, per cui perdeva la padronanza di guida ";</w:t>
      </w:r>
    </w:p>
    <w:p>
      <w:r>
        <w:t>che l'insorgente ritiene "tale sanzione del tutto ingiusta, in quanto basata solo su delle supposizioni", e chiede pertanto che le "vengano fornite delle prove tangibili sull'ipotetica velocità inadeguata";</w:t>
      </w:r>
    </w:p>
    <w:p>
      <w:r>
        <w:t>che, tuttavia, la stessa ricorrente  dopo aver sottolineato di aver circolato a una velocità "inferiore ai 100 km/h" su un fondo stradale "bagnato"  riconosce come "all'uscita della galleria di_______, in direzione_______, l'asfalto presentava dislivellievidentie pertanto si è creatoacqua-planing" (osservazioni del 19 settembre 2002 al rapporto di contravvenzione);</w:t>
      </w:r>
    </w:p>
    <w:p>
      <w:r>
        <w:t>che, ciò posto, la velocità della ricorrente  ancorché inferiore ai 100 km/h  risultava senz'altro inadeguata alle circostanze del caso concreto (art. 32 cpv. 1 prima frase LCS), ove appena si considerino le avverse condizioni meteorologiche (definite "pessime" nel rapporto di polizia del 13 agosto 2002, pag. 3) e le ammissioni della stessa interessata in merito allo stato dell'asfalto (irregolare e bagnato) e al motivo della perdita di padronanza del veicolo (acquaplaning);</w:t>
      </w:r>
    </w:p>
    <w:p>
      <w:r>
        <w:t>che in siffatte evenienze, considerata la dinamica dell'incidente descritta dalla protagonista, questo giudice perviene al convincimento che l'insorgente abbia effettivamente commesso l'infrazione rimproveratale dalla Sezione della circolazione, e ciò senza che sia necessario esperire ulteriori accertamenti in merito alla velocità dell'interessata al momento del sinistro;</w:t>
      </w:r>
    </w:p>
    <w:p>
      <w:r>
        <w:t>che la multa inflitta, per finire, è proporzionata alla gravità dell'infrazione commessa, rettamente commisurata al grado di colpa e contenuta nei limiti concessi dalla legge;</w:t>
      </w:r>
    </w:p>
    <w:p>
      <w:r>
        <w:t>che il ricorso deve pertanto essere respinto, seguito da tassa di giustizia e spese (art. 15 LPContr);</w:t>
      </w:r>
    </w:p>
    <w:p>
      <w:r>
        <w:t>per questi motivi,                visti gli art. 32 cpv. 1 e 90 n. 1 LCS; 1 segg. LPContr;</w:t>
      </w:r>
    </w:p>
    <w:p>
      <w:r>
        <w:t>pronuncia:1.     Il ricorso è respinto e la decisione impugnata è confermata.</w:t>
      </w:r>
    </w:p>
    <w:p>
      <w:r>
        <w:t>2.     La tassa di giustizia di fr. 150. e le spese di fr. 50. sono a carico della ricorrente.</w:t>
      </w:r>
    </w:p>
    <w:p>
      <w:r>
        <w:t>3.     Contro la presente sentenza può essere interposto ricorso per cassazione alla Corte di cassazione del Tribunale federale di_______. Il ricorso deve essere depositato presso il Tribunale federale conformemente all'art. 273 PP entro 30 giorni dalla notifica del testo integrale della decisione (art. 272 PP).</w:t>
      </w:r>
    </w:p>
    <w:p>
      <w:r>
        <w:t>4.     Intimazione a:</w:t>
      </w:r>
    </w:p>
    <w:p>
      <w:r>
        <w:t>_______ _______,_______,</w:t>
      </w:r>
    </w:p>
    <w:p>
      <w:r>
        <w:t>Sezione della circolazione,_______.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