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30.2002.24 vom 20. September 2002</w:t>
      </w:r>
    </w:p>
    <w:p>
      <w:r>
        <w:t>TI Tribunale d'appello, 2002-09-20, IT</w:t>
      </w:r>
    </w:p>
    <w:p>
      <w:r>
        <w:rPr>
          <w:b/>
        </w:rPr>
        <w:t xml:space="preserve">Quelle: </w:t>
      </w:r>
      <w:r>
        <w:t>https://mcp.opencaselaw.ch/entscheid/ti_gerichte_30.2002.24</w:t>
      </w:r>
    </w:p>
    <w:p>
      <w:r>
        <w:t>FR: TI_GERICHTE 30.2002.24 du 20 septembre 2002</w:t>
      </w:r>
    </w:p>
    <w:p>
      <w:r>
        <w:t>IT: TI_GERICHTE 30.2002.24 del 20 settembre 2002</w:t>
      </w:r>
    </w:p>
    <w:p>
      <w:pPr>
        <w:pStyle w:val="Heading2"/>
      </w:pPr>
      <w:r>
        <w:t>Volltext</w:t>
      </w:r>
    </w:p>
    <w:p>
      <w:r>
        <w:t>Incarto n.30.2002.24/AMM</w:t>
      </w:r>
    </w:p>
    <w:p>
      <w:r>
        <w:t>21788/903</w:t>
      </w:r>
    </w:p>
    <w:p>
      <w:r>
        <w:t>Bellinzona</w:t>
      </w:r>
    </w:p>
    <w:p>
      <w:r>
        <w:t>25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27 settembre 2002 presentato da</w:t>
      </w:r>
    </w:p>
    <w:p>
      <w:r>
        <w:t>____________________,__________</w:t>
      </w:r>
    </w:p>
    <w:p>
      <w:r>
        <w:t>contro</w:t>
      </w:r>
    </w:p>
    <w:p>
      <w:r>
        <w:t>la decisione n. __________/__________del __________2002 emessadalla Sezione della circolazione, __________,</w:t>
      </w:r>
    </w:p>
    <w:p>
      <w:r>
        <w:t>viste                                  le osservazioni del 3 ottobre 2002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 con decisione del 20 settembre 2002, ha inflitto a ____________________una multa di fr. 250., addebitandogli inoltre una tassa di giustizia di fr. 60. e le spese di fr. 20., per i seguenti fatti accertati il 17 maggio 2002 in territorio di __________: "Alla guida del veicolo__________non osservava un segnale luminoso";</w:t>
      </w:r>
    </w:p>
    <w:p>
      <w:r>
        <w:t>che la risoluzione è stata emanata in applicazione degli art. 3, 27 cpv. 1 e 90 n. 1 LCS; 68 cpv. 1 OSS;</w:t>
      </w:r>
    </w:p>
    <w:p>
      <w:r>
        <w:t>che ____________________è insorto contro tale decisione con un ricorso del 27 settembre 2002 nel quale chiede in sostanza l'annullamento della multa;</w:t>
      </w:r>
    </w:p>
    <w:p>
      <w:r>
        <w:t>che in uno scritto del 3 ottobre 2002 la Sezione della circolazione dichiara di astenersi dal formulare osservazioni lasciando all'autorità di secondo grado "la più ampia facoltà di giudizio";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per l'art. 27 cpv. 1 prima frase LCS l'utente della strada deve osservare i segnali e le demarcazioni stradali; per quanto concerne i segnali luminosi l'art. 68 cpv. 1 prima frase OSS prescrive che la luce rossa significa "Fermata";</w:t>
      </w:r>
    </w:p>
    <w:p>
      <w:r>
        <w:t>che chiunque contravviene alle norme della circolazione contenute nella LCS o nelle prescrizioni di esecuzione del Consiglio federale è punito con l'arresto o con la multa (art. 90 n. 1 LCS); per l'inosservanza di segnali luminosi, l'elenco delle multe allegato all'ordinanza concernente le multe disciplinari (__________) commina una sanzione pecuniaria di fr. 250.;</w:t>
      </w:r>
    </w:p>
    <w:p>
      <w:r>
        <w:t>che la Sezione della circolazione ha sanzionato l'interessato per non avere osservato  il 17 maggio 2002, alle ore 8.23  un segnale luminoso situato in via _. __________a __________ (decisione impugnata, con rinvio al rapporto di contravvenzione 16 luglio 2002 e alle contro-osservazioni 6 agosto 2002 della Polizia cantonale);</w:t>
      </w:r>
    </w:p>
    <w:p>
      <w:r>
        <w:t>che il ricorrente fa valere la sua estraneità ai fatti rimproveratigli, adducendo come alla data e ora indicate dagli agenti denuncianti il veicolo in oggetto  che per altro non era neppure usato dall'insorgente, ma dal figlio e da un operaio della propria ditta  si trovava "sul posteggio del Condominio __________" a __________ (ricorso, a metà);</w:t>
      </w:r>
    </w:p>
    <w:p>
      <w:r>
        <w:t>che a sostegno della sua tesi l'insorgente produce una dichiarazione del 28 settembre 2002 dell'operaio ____________________, stando al quale "il giorno 17.05.2002 dalle ore 7.45 alle ore 11.50 il camioncino __________targa __________ [recte: __________] che ci ha trasportato sul luogo di lavoro cioè il piazzale posteggio del Condominio __________a __________ () è rimasto sul posteggio tutta la mattina" (allegato 1 al ricorso);</w:t>
      </w:r>
    </w:p>
    <w:p>
      <w:r>
        <w:t>che in simili evenienze questo giudice, dopo aver valutato le risultanze istruttorie, non può pervenire al convincimento che il ricorrente abbia effettivamente commesso l'infrazione rimproveratagli;</w:t>
      </w:r>
    </w:p>
    <w:p>
      <w:r>
        <w:t>che ciò vale a maggior ragione se si considera come dal fascicolo processuale non emerge nessun elemento atto a far ritenere  né gli agenti denuncianti pretendono  che il veicolo da essi osservato fosse guidato proprio dall'insorgente anziché dal figlio, come sostenuto dall'interessato, o da terzi;</w:t>
      </w:r>
    </w:p>
    <w:p>
      <w:r>
        <w:t>che il ricorso, fondato, deve pertanto essere accolto e la decisione impugnata annullata;</w:t>
      </w:r>
    </w:p>
    <w:p>
      <w:r>
        <w:t>che gli oneri dell'attuale giudizio seguirebbero la soccombenza (art. 15 cpv. 2 LPContr);</w:t>
      </w:r>
    </w:p>
    <w:p>
      <w:r>
        <w:t>che non si giustifica tuttavia di addebitare tasse o spese alla Sezione della circolazione, la quale ha agito nell'ambito delle proprie attribuzioni ufficiali e, per di più, non si è opposta all'accoglimento del gravame;</w:t>
      </w:r>
    </w:p>
    <w:p>
      <w:r>
        <w:t>che, sulle ripetibili, la LPContr non contiene alcuna norma la quale imponga o semplicemente consenta all'autorità giudicante di attribuire indennità alla parte vincente;</w:t>
      </w:r>
    </w:p>
    <w:p>
      <w:r>
        <w:t>che del resto l'insorgente, sprovvisto di patrocinatore, non ha sopportato costi di rilievo e non ha neppure concluso per l'assegnazione di ripetibili;</w:t>
      </w:r>
    </w:p>
    <w:p>
      <w:r>
        <w:t>per questi motivi,                visti gli art. 3, 27 cpv. 1 e 90 n. 1 LCS; 68 cpv. 1 OSS; 1 segg. LPContr;</w:t>
      </w:r>
    </w:p>
    <w:p>
      <w:r>
        <w:t>pronuncia:1.     Il ricorso è accolto e la decisione impugnata è annullata.</w:t>
      </w:r>
    </w:p>
    <w:p>
      <w:r>
        <w:t>2.     Non si prelevano tasse o spese, né si assegnano ripetibili.</w:t>
      </w:r>
    </w:p>
    <w:p>
      <w:r>
        <w:t>3.     Intimazione a:</w:t>
      </w:r>
    </w:p>
    <w:p>
      <w:r>
        <w:t> ____________________, __________,</w:t>
      </w:r>
    </w:p>
    <w:p>
      <w:r>
        <w:t> Sezione della circolazione, __________.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