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30.2002.20 vom 23. August 2002</w:t>
      </w:r>
    </w:p>
    <w:p>
      <w:r>
        <w:t>TI Tribunale d'appello, 2002-08-23, IT</w:t>
      </w:r>
    </w:p>
    <w:p>
      <w:r>
        <w:rPr>
          <w:b/>
        </w:rPr>
        <w:t xml:space="preserve">Quelle: </w:t>
      </w:r>
      <w:r>
        <w:t>https://mcp.opencaselaw.ch/entscheid/ti_gerichte_30.2002.20</w:t>
      </w:r>
    </w:p>
    <w:p>
      <w:r>
        <w:t>FR: TI_GERICHTE 30.2002.20 du 23 août 2002</w:t>
      </w:r>
    </w:p>
    <w:p>
      <w:r>
        <w:t>IT: TI_GERICHTE 30.2002.20 del 23 agosto 2002</w:t>
      </w:r>
    </w:p>
    <w:p>
      <w:pPr>
        <w:pStyle w:val="Heading2"/>
      </w:pPr>
      <w:r>
        <w:t>Erwägungen</w:t>
      </w:r>
    </w:p>
    <w:p>
      <w:r>
        <w:rPr>
          <w:b/>
        </w:rPr>
        <w:t>E. 21</w:t>
      </w:r>
    </w:p>
    <w:p>
      <w:r>
        <w:t>aprile 2003</w:t>
      </w:r>
    </w:p>
    <w:p>
      <w:r>
        <w:t>Sentenza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sedente con la segretaria Isabella Marchetti per statuire sul ricorso del 9 settembre 2002 presentato da</w:t>
      </w:r>
    </w:p>
    <w:p>
      <w:r>
        <w:t>____________________,__________</w:t>
      </w:r>
    </w:p>
    <w:p>
      <w:r>
        <w:t>contro</w:t>
      </w:r>
    </w:p>
    <w:p>
      <w:r>
        <w:t>la decisione n. __________/__________del __________2002 emessa dalla Sezione della circolazione, __________,</w:t>
      </w:r>
    </w:p>
    <w:p>
      <w:r>
        <w:t>viste                                  le osservazioni del 23 settembre 2002 presentate dalla Sezione della circolazione;</w:t>
      </w:r>
    </w:p>
    <w:p>
      <w:r>
        <w:t>letti ed esaminati gli atti;</w:t>
      </w:r>
    </w:p>
    <w:p>
      <w:r>
        <w:t>ritenutoin fatto:</w:t>
      </w:r>
    </w:p>
    <w:p>
      <w:r>
        <w:t>che la Sezione della circolazione,con decisione del</w:t>
      </w:r>
    </w:p>
    <w:p>
      <w:r>
        <w:rPr>
          <w:b/>
        </w:rPr>
        <w:t>E. 23</w:t>
      </w:r>
    </w:p>
    <w:p>
      <w:r>
        <w:t>settembre 2002 la Sezione della circolazione propone di respingere il ricorso e di confermare la decisione impugnata;</w:t>
      </w:r>
    </w:p>
    <w:p>
      <w:r>
        <w:t>e consideratoin diritto:</w:t>
      </w:r>
    </w:p>
    <w:p>
      <w:r>
        <w:t>che la competenza di questo giudice, la legittimazione attiva dell'insorgente e la tempestività dell'impugnativa sono date dall'art. 4 LPContr, ragion per cui il ricorso è sotto questo profilo ricevibile e può essere giudicato sulla base degli atti a norma dell'art. 12 LPContr;</w:t>
      </w:r>
    </w:p>
    <w:p>
      <w:r>
        <w:t>che ci si potrebbe invero chiedere se l'allegato ricorsuale  il quale si limita a far riferimento a una lettera di osservazioni del 27 maggio 2002 alla polizia comunale  adempia i requisiti di motivazione posti dall'art. 4 cpv. 3 lett. b e c LPContr;</w:t>
      </w:r>
    </w:p>
    <w:p>
      <w:r>
        <w:t>che il quesito può nondimeno rimanere indeciso, il gravame dovendo essere respinto  comunque sia  per le ragioni esposte in appresso;</w:t>
      </w:r>
    </w:p>
    <w:p>
      <w:r>
        <w:t>che per l'art. 27 cpv. 1 prima frase LCS l'utente della strada deve osservare i segnali e le demarcazioni stradali; per quanto concerne i segnali luminosi l'art. 68 cpv. 1 prima frase OSS prescrive che la luce rossa significa "Fermata";</w:t>
      </w:r>
    </w:p>
    <w:p>
      <w:r>
        <w:t>che chiunque contravviene alle norme della circolazione contenute nella LCS o nelle prescrizioni di esecuzione del Consiglio federale è punito con l'arresto o con la multa (art. 90 n. 1 LCS); per l'inosservanza di segnali luminosi, l'elenco delle multe allegato all'ordinanza concernente le multe disciplinari (RS 741. 031) commina una sanzione pecuniaria di fr. 250.;</w:t>
      </w:r>
    </w:p>
    <w:p>
      <w:r>
        <w:t>che la Sezione della circolazione ha sanzionato l'interessato per non avere osservato  il 30 aprile 2002, alle ore 7.21  un segnale luminoso situato in via __________a __________ (decisione impugnata, con rinvio al rapporto di contravvenzione emanato il 30 luglio 2002 dalla polizia comunale);</w:t>
      </w:r>
    </w:p>
    <w:p>
      <w:r>
        <w:t>che il ricorrente adduce per converso di essere "passato durante la commutazione del segnale luminoso da verde a arancio" e di non avere potuto arrestarsi "visto che lo spazio di frenatura non era sufficiente" (lettera del 27 maggio 2002 alla polizia comunale, cui il ricorso fa riferimento);</w:t>
      </w:r>
    </w:p>
    <w:p>
      <w:r>
        <w:t>che le constatazioni di polizia non fruiscono invero, di per sé, di una presunzione di veridicità e fedefacenza;</w:t>
      </w:r>
    </w:p>
    <w:p>
      <w:r>
        <w:t>che, tuttavia, dal fascicolo processuale non emergono  né l'insorgente evoca  indizi suscettibili di inficiare gli accertamenti esperiti dalla polizia comunale o, se non altro, atti a sostanziare o a rendere quanto meno verosimile la versione fornita dall'interessato;</w:t>
      </w:r>
    </w:p>
    <w:p>
      <w:r>
        <w:t>che ciò vale a maggior ragione se si considera come, se l'insorgente fosse effettivamente transitato "durantela commutazione del segnale luminoso da verde a arancio" (osservazioni del</w:t>
      </w:r>
    </w:p>
    <w:p>
      <w:r>
        <w:rPr>
          <w:b/>
        </w:rPr>
        <w:t>E. 27</w:t>
      </w:r>
    </w:p>
    <w:p>
      <w:r>
        <w:t>maggio 2002, prima frase), egli non avrebbe poi potuto ragionevolmente prevalersi di uno "spazio di frenatura non [] sufficiente per fermarsi entro i limiti" (osservazioni citate, seconda frase), dato che un siffatto spazio di arresto non sarebbe in tal caso neppure esistito;</w:t>
      </w:r>
    </w:p>
    <w:p>
      <w:r>
        <w:t>che in simili circostanze nulla induce a discostarsi dalle constatazioni della polizia comunale, di modo che questo giudice perviene al convincimento che il ricorrente abbia violato le predette disposizioni legali;</w:t>
      </w:r>
    </w:p>
    <w:p>
      <w:r>
        <w:t>che a ragione la Sezione della circolazione ha quindi inflitto all'insorgente una multa di fr. 250., conformemente a quanto previsto nel predetto allegato all'ordinanza sulle multe disciplinari, per non avere osservato un segnale luminoso;</w:t>
      </w:r>
    </w:p>
    <w:p>
      <w:r>
        <w:t>che il ricorso, infondato, deve pertanto essere respinto, seguito da tassa di giustizia e spese (art. 15 LPContr);</w:t>
      </w:r>
    </w:p>
    <w:p>
      <w:r>
        <w:t>per questi motivi,                visti gli art. 3, 27 cpv. 1 e 90 n. 1 LCS; 68 cpv. 1 OSS; 1 segg. LPContr;</w:t>
      </w:r>
    </w:p>
    <w:p>
      <w:r>
        <w:t>pronuncia:1.     Il ricorso è respinto e la decisione impugnata è confermata.</w:t>
      </w:r>
    </w:p>
    <w:p>
      <w:r>
        <w:t>2.     La tassa di giustizia di fr. 150. e le spese di fr. 50. sono a carico del ricorrente.</w:t>
      </w:r>
    </w:p>
    <w:p>
      <w:r>
        <w:t>3.     Contro la presente sentenza può essere interposto ricorso per cassazione alla Corte di cassazione del Tribunale federale di __________. Il ricorso deve essere depositato presso il Tribunale federale conformemente all'art. 273 PP entro 30 giorni dalla notifica del testo integrale della decisione (art. 272 PP).</w:t>
      </w:r>
    </w:p>
    <w:p>
      <w:r>
        <w:t>4.     Intimazione a:</w:t>
      </w:r>
    </w:p>
    <w:p>
      <w:r>
        <w:t> ____________________, __________,</w:t>
      </w:r>
    </w:p>
    <w:p>
      <w:r>
        <w:t> Sezione della circolazione, __________.</w:t>
      </w:r>
    </w:p>
    <w:p>
      <w:r>
        <w:t>Il giudice: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