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30.2002.19 vom 16. August 2002</w:t>
      </w:r>
    </w:p>
    <w:p>
      <w:r>
        <w:t>TI Tribunale d'appello, 2002-08-16, IT</w:t>
      </w:r>
    </w:p>
    <w:p>
      <w:r>
        <w:rPr>
          <w:b/>
        </w:rPr>
        <w:t xml:space="preserve">Quelle: </w:t>
      </w:r>
      <w:r>
        <w:t>https://mcp.opencaselaw.ch/entscheid/ti_gerichte_30.2002.19</w:t>
      </w:r>
    </w:p>
    <w:p>
      <w:r>
        <w:t>FR: TI_GERICHTE 30.2002.19 du 16 août 2002</w:t>
      </w:r>
    </w:p>
    <w:p>
      <w:r>
        <w:t>IT: TI_GERICHTE 30.2002.19 del 16 agosto 2002</w:t>
      </w:r>
    </w:p>
    <w:p>
      <w:pPr>
        <w:pStyle w:val="Heading2"/>
      </w:pPr>
      <w:r>
        <w:t>Volltext</w:t>
      </w:r>
    </w:p>
    <w:p>
      <w:r>
        <w:t>Incarto n.30.2002.19/AMM</w:t>
      </w:r>
    </w:p>
    <w:p>
      <w:r>
        <w:t>19100/990</w:t>
      </w:r>
    </w:p>
    <w:p>
      <w:r>
        <w:t>Bellinzona</w:t>
      </w:r>
    </w:p>
    <w:p>
      <w:r>
        <w:t>21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sul ricorso del 20 agosto 2002 presentato da</w:t>
      </w:r>
    </w:p>
    <w:p>
      <w:r>
        <w:t>____________________,__________</w:t>
      </w:r>
    </w:p>
    <w:p>
      <w:r>
        <w:t>(rappresentato dalla __________Compagnia __________di ____________________SA,__________)</w:t>
      </w:r>
    </w:p>
    <w:p>
      <w:r>
        <w:t>contro</w:t>
      </w:r>
    </w:p>
    <w:p>
      <w:r>
        <w:t>la decisione n. __________/__________del __________2002 emessadalla Sezione della circolazione, __________,</w:t>
      </w:r>
    </w:p>
    <w:p>
      <w:r>
        <w:t>viste                                  le osservazioni del 4 settembre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 16 agosto 2002, ha inflitto a ____________________una multa di fr. 300., addebitandogli inoltre una tassa di giustizia di fr. 60. e le spese di fr. 20., per i seguenti fatti accertati il 23 giugno 2002 in territorio di __________:</w:t>
      </w:r>
    </w:p>
    <w:p>
      <w:r>
        <w:t>"Ha circolato con la vettura__________, quale accompagnatore di un allievo conducente, non impedendo a quest'ultimo di transitare ad un semaforo che indicava 'fermata' (luce rossa)";</w:t>
      </w:r>
    </w:p>
    <w:p>
      <w:r>
        <w:t>che la risoluzione è stata emanata in applicazione degli art. 15 cpv. 2 e 95 n. 1 LCS;</w:t>
      </w:r>
    </w:p>
    <w:p>
      <w:r>
        <w:t>che ____________________è insorto contro tale decisione con un ricorso del 20 agosto 2002 nel quale postula l'annullamento della multa;</w:t>
      </w:r>
    </w:p>
    <w:p>
      <w:r>
        <w:t>che in uno scritto del 4 settembre 2002 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la Sezione della circolazione ha sanzionato l'insorgente, come detto, per avere  quale accompagnatore di un allievo conducente  omesso di impedire a quest'ultimo di transitare a un semaforo rosso;</w:t>
      </w:r>
    </w:p>
    <w:p>
      <w:r>
        <w:t>che il ricorrente non contesta l'infrazione rimproveratagli, ma adduce  fra l'altro  di essere già stato punito per il medesimo reato con una multa disciplinare di fr. 250. inflittagli dalla Polizia cantonale;</w:t>
      </w:r>
    </w:p>
    <w:p>
      <w:r>
        <w:t>che, in concreto, dal fascicolo processuale si evince come l'interessato sia stato per vero multato il 5 luglio 2002 dalla Polizia cantonale per l'inosservanza di un segnale luminoso commessa il 23 maggio (recte: giugno) 2002 in territorio di __________ (doc. B allegato al ricorso);</w:t>
      </w:r>
    </w:p>
    <w:p>
      <w:r>
        <w:t>che a ragione l'insorgente fa dunque valere di non poter essere sanzionato due volte per la medesima infrazione ("ne bis in idem");</w:t>
      </w:r>
    </w:p>
    <w:p>
      <w:r>
        <w:t>che la Sezione della circolazione, preso atto delle doglianze ricorsuali, ha del resto rinunciato a formulare osservazioni, rimettendosi al giudizio dell'autorità di secondo grado;</w:t>
      </w:r>
    </w:p>
    <w:p>
      <w:r>
        <w:t>che in simili evenienze si giustifica pertanto di annullare la decisione impugnata e di rinunciare al prelievo di oneri processuali, come postulato dal ricorrente nel suo memoriale del 20 agosto 2002;</w:t>
      </w:r>
    </w:p>
    <w:p>
      <w:r>
        <w:t>per questi motivi,                visti gli art. 15 cpv. 2 e 95 n. 1 LCS, 1 segg. LPContr;</w:t>
      </w:r>
    </w:p>
    <w:p>
      <w:r>
        <w:t>pronuncia:1.     Il ricorso è accolto e la decisione impugnata è annullata.</w:t>
      </w:r>
    </w:p>
    <w:p>
      <w:r>
        <w:t>2.     Non si prelevano né tasse né spese.</w:t>
      </w:r>
    </w:p>
    <w:p>
      <w:r>
        <w:t>3.     Intimazione a:</w:t>
      </w:r>
    </w:p>
    <w:p>
      <w:r>
        <w:t> ____________________d'assicurazione di ____________________SA, __________,</w:t>
      </w:r>
    </w:p>
    <w:p>
      <w:r>
        <w:t> Sezione della circolazione, __________.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