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30.2002.17 vom 12. Juli 2002</w:t>
      </w:r>
    </w:p>
    <w:p>
      <w:r>
        <w:t>TI Tribunale d'appello, 2002-07-12, IT</w:t>
      </w:r>
    </w:p>
    <w:p>
      <w:r>
        <w:rPr>
          <w:b/>
        </w:rPr>
        <w:t xml:space="preserve">Quelle: </w:t>
      </w:r>
      <w:r>
        <w:t>https://mcp.opencaselaw.ch/entscheid/ti_gerichte_30.2002.17</w:t>
      </w:r>
    </w:p>
    <w:p>
      <w:r>
        <w:t>FR: TI_GERICHTE 30.2002.17 du 12 juillet 2002</w:t>
      </w:r>
    </w:p>
    <w:p>
      <w:r>
        <w:t>IT: TI_GERICHTE 30.2002.17 del 12 luglio 2002</w:t>
      </w:r>
    </w:p>
    <w:p>
      <w:pPr>
        <w:pStyle w:val="Heading2"/>
      </w:pPr>
      <w:r>
        <w:t>Volltext</w:t>
      </w:r>
    </w:p>
    <w:p>
      <w:r>
        <w:t>Incarto n.30.2002.17/AMM</w:t>
      </w:r>
    </w:p>
    <w:p>
      <w:r>
        <w:t>16948/909</w:t>
      </w:r>
    </w:p>
    <w:p>
      <w:r>
        <w:t>Bellinzona</w:t>
      </w:r>
    </w:p>
    <w:p>
      <w:r>
        <w:t>18 aprile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Isabella Marchetti per statuire sul ricorso del 30 luglio 2002 presentato da</w:t>
      </w:r>
    </w:p>
    <w:p>
      <w:r>
        <w:t>____________________,__________</w:t>
      </w:r>
    </w:p>
    <w:p>
      <w:r>
        <w:t>(patrocinato dall'avv. ____________________, __________)</w:t>
      </w:r>
    </w:p>
    <w:p>
      <w:r>
        <w:t>contro</w:t>
      </w:r>
    </w:p>
    <w:p>
      <w:r>
        <w:t>la decisione n. __________/__________del __________2002 emessa dalla Sezione della circolazione, __________,</w:t>
      </w:r>
    </w:p>
    <w:p>
      <w:r>
        <w:t>viste                                  le osservazioni del 20 agosto 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12 luglio 2002, ha inflitto a ____________________una multa di fr. 400., addebitandogli inoltre una tassa di giustizia di fr. 80. e le spese di fr. 80., per i seguenti fatti accertati il 10 gennaio 2002 in territorio di __________:</w:t>
      </w:r>
    </w:p>
    <w:p>
      <w:r>
        <w:t>"alla guida della vettura__________s'immetteva nel flusso della circolazione collidendo con un autoveicolo circolante sulla pubblica via";</w:t>
      </w:r>
    </w:p>
    <w:p>
      <w:r>
        <w:t>che la risoluzione è stata resa in applicazione degli art. 36 cpv. 4, 90 n. 1 LCS e 15 cpv. 3 ONC;</w:t>
      </w:r>
    </w:p>
    <w:p>
      <w:r>
        <w:t>che ____________________è insorto contro tale decisione con un ricorso del 30 luglio 2002 in cui postula l'annullamento del querelato giudizio;</w:t>
      </w:r>
    </w:p>
    <w:p>
      <w:r>
        <w:t>che nelle sue osservazioni del 20 agosto 2002 la Sezione della circolazione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ricevibile;</w:t>
      </w:r>
    </w:p>
    <w:p>
      <w:r>
        <w:t>che la domanda del ricorrente intesa all'audizione testimoniale di ____________________ di per sé ammissibile  non merita accoglimento, gli atti di causa essendo chiari e completi e la prova offerta non apparendo quindi suscettibile d'influire sull'esito del giudizio;</w:t>
      </w:r>
    </w:p>
    <w:p>
      <w:r>
        <w:t>che per l'art. 36 cpv. 4 LCS il conducente che si appresta a entrare nella circolazione non deve ostacolare gli altri utenti della strada, i quali hanno la precedenza;</w:t>
      </w:r>
    </w:p>
    <w:p>
      <w:r>
        <w:t>che tale disposizione è concretata dall'art. 15 cpv. 3 ONC, secondo cui chi si immette in una strada principale o secondaria uscendo da una fabbrica, da un cortile, da un'autorimessa, da strade dei campi, da ciclopiste, da parcheggi, da stazioni di servizio e simili oppure attraverso un marciapiede deve dare la precedenza ai veicoli che circolano su tali strade;</w:t>
      </w:r>
    </w:p>
    <w:p>
      <w:r>
        <w:t>che chiunque contravviene alle norme della circolazione contenute nella LCS o nelle prescrizioni di esecuzione del Consiglio federale è punito con l'arresto o con la multa (art. 90 n. 1 LCS);</w:t>
      </w:r>
    </w:p>
    <w:p>
      <w:r>
        <w:t>che la Sezione della circolazione ha sanzionato l'insorgente, come detto, per essersi immesso "nel flusso della circolazione collidendo con un autoveicolo circolante sulla pubblica via";</w:t>
      </w:r>
    </w:p>
    <w:p>
      <w:r>
        <w:t>che dal rapporto di polizia del 31 gennaio 2002 emerge quanto segue (pag. 4):</w:t>
      </w:r>
    </w:p>
    <w:p>
      <w:r>
        <w:t>"La protagonista__________circolava su via__________diretta verso__________ad una velocità dichiarata di 50 km/h. Giunta nei pressi del ristorante__________, si vedeva ostruita la carreggiata dal veicolo condotto dal__________che, partito dal posteggio del ristorante, era intenzionato ad immettersi su via__________diretto verso__________.</w:t>
      </w:r>
    </w:p>
    <w:p>
      <w:r>
        <w:t>__________dichiarava di aver notato il veicolo del__________fermo perpendicolarmente alla carreggiata e di aver rallentato preventivamente.Quando quest'ultimo avanzava ostacolandole il passaggio frenava bruscamente ma non riusciva ad evitare la collisione.</w:t>
      </w:r>
    </w:p>
    <w:p>
      <w:r>
        <w:t>__________affermava di aver raggiunto lo sbocco sulla via__________partendo dal vicino parcheggio del ristorante__________. Pur avendo notato il sopraggiungere della__________, si immetteva sulla via principale ritenendo di avere sufficiente spazio e tempo. Quando si trovava ancora sulla corsia della protagonista__________, avveniva la collisione tra le due vetture";</w:t>
      </w:r>
    </w:p>
    <w:p>
      <w:r>
        <w:t>che il ricorrente non contesta la dinamica dell'incidente accertata dalla polizia (cfr. ricorso, pag. 2 in basso), ma insiste nel sostenere di essersi immesso sulla strada cantonale solo dopo aver "compiutamente valutato la situazione" e aver "avuto motivo di ritenere che la signora __________fosse ancora lontana" (ricorso, pag. 3 verso il basso);</w:t>
      </w:r>
    </w:p>
    <w:p>
      <w:r>
        <w:t>che l'insorgente ne desume di non avere responsabilità nell'incidente, il quale sarebbe dovuto  con ogni verosimiglianza  all'eccessiva velocità dell'altro veicolo, "certamente superiore a quella dichiarata ed ammessa di 50 km/h" (ricorso, pag. 3 in fondo e pag. 5 in alto);</w:t>
      </w:r>
    </w:p>
    <w:p>
      <w:r>
        <w:t>che in ambito penale ognuno risponde delle proprie colpe, sicché il comportamento antigiuridico altrui non discrimina né attenua la responsabilità per una violazione di prescrizioni imputabile a propria colpa;</w:t>
      </w:r>
    </w:p>
    <w:p>
      <w:r>
        <w:t>che l'interessato, nondimeno, considera la colpa dell'altro conducente grave al punto da interrompere ogni nesso causale fra il proprio agire e la collisione (ricorso, pag. 6 in alto);</w:t>
      </w:r>
    </w:p>
    <w:p>
      <w:r>
        <w:t>che anche volendo ammettere, per avventura, un'eccessiva velocità dell'automobile circolante sulla pubblica via, l'insorgente non poteva ragionevolmente escludere  dopo aver visto l'altra vettura  ch'essa circolasse a una velocità superiore al limite consentito;</w:t>
      </w:r>
    </w:p>
    <w:p>
      <w:r>
        <w:t>che ciò vale a maggior ragione se si considera come, per ammissione dello stesso ricorrente, pur ritenendo "di riuscire a passare senza creare pericoli" egli ha avuto l'impressione "che l'altro veicolo circolasse a forte velocità" ed era altresì "convinto che la vettura  fosse più lontana" (verbale d'interrogatorio del 10 gennaio 2002, pag. 2, allegato al rapporto di polizia citato);</w:t>
      </w:r>
    </w:p>
    <w:p>
      <w:r>
        <w:t>che, ciò posto, l'interessato non avrebbe dovuto "parti[re] con decisione onde raggiungere la [sua] corsia di marcia" (verbale citato, pag. 2 in alto), bensì attendere  conformemente agli art. 36 cpv. 4 LCS e 15 cpv. 3 ONC  il passaggio dell'automobile che circolava sulla strada cantonale;</w:t>
      </w:r>
    </w:p>
    <w:p>
      <w:r>
        <w:t>che, in siffatte evenienze, questo giudice perviene al convincimento che l'insorgente abbia effettivamente commesso l'infrazione rimproveratagli dalla Sezione della circolazione, e questo a prescindere dall'eventuale colpa ascrivibile al conducente dell'altro veicolo coinvolto nell'incidente;</w:t>
      </w:r>
    </w:p>
    <w:p>
      <w:r>
        <w:t>che la multa inflitta è, per altro, proporzionata alla gravità dell'infrazione commessa, rettamente commisurata al grado di colpa e contenuta nei limiti concessi dalla legge;</w:t>
      </w:r>
    </w:p>
    <w:p>
      <w:r>
        <w:t>che il ricorso deve pertanto essere respinto, seguito da tassa di giustizia e spese (art. 15 LPContr);</w:t>
      </w:r>
    </w:p>
    <w:p>
      <w:r>
        <w:t>per questi motivi,                visti gli art. 36 cpv. 4, 90 n. 1 LCS e 15 cpv. 3 ONC; 1 segg. LPContr;</w:t>
      </w:r>
    </w:p>
    <w:p>
      <w:r>
        <w:t>pronuncia:1.     Il ricorso è respinto e la decisione impugnata è confermata.</w:t>
      </w:r>
    </w:p>
    <w:p>
      <w:r>
        <w:t>2.     La tassa di giustizia di fr. 150. e le spese di fr. 50. sono a carico del ricorrente.</w:t>
      </w:r>
    </w:p>
    <w:p>
      <w:r>
        <w:t>3.     Contro la presente sentenza può essere interposto ricorso per cassazione alla Corte di cassazione del Tribunale federale di __________. Il ricorso deve essere depositato presso il Tribunale federale conformemente all'art. 273 PP entro 30 giorni dalla notifica del testo integrale della decisione (art. 272 PP).</w:t>
      </w:r>
    </w:p>
    <w:p>
      <w:r>
        <w:t>4.     Intimazione a:</w:t>
      </w:r>
    </w:p>
    <w:p>
      <w:r>
        <w:t> ____________________, __________,</w:t>
      </w:r>
    </w:p>
    <w:p>
      <w:r>
        <w:t> avv. ____________________, __________,</w:t>
      </w:r>
    </w:p>
    <w:p>
      <w:r>
        <w:t> Sezione della circolazione,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