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30.2002.10 vom 7. Juni 2002</w:t>
      </w:r>
    </w:p>
    <w:p>
      <w:r>
        <w:t>TI Tribunale d'appello, 2002-06-07, IT</w:t>
      </w:r>
    </w:p>
    <w:p>
      <w:r>
        <w:rPr>
          <w:b/>
        </w:rPr>
        <w:t xml:space="preserve">Quelle: </w:t>
      </w:r>
      <w:r>
        <w:t>https://mcp.opencaselaw.ch/entscheid/ti_gerichte_30.2002.10</w:t>
      </w:r>
    </w:p>
    <w:p>
      <w:r>
        <w:t>FR: TI_GERICHTE 30.2002.10 du 7 juin 2002</w:t>
      </w:r>
    </w:p>
    <w:p>
      <w:r>
        <w:t>IT: TI_GERICHTE 30.2002.10 del 7 giugno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 _______ _______ è inflitta una multa di fr. 100.–.</w:t>
      </w:r>
    </w:p>
    <w:p>
      <w:r>
        <w:rPr>
          <w:b/>
        </w:rPr>
        <w:t>E. 2</w:t>
      </w:r>
    </w:p>
    <w:p>
      <w:r>
        <w:t>Non si prelevano né tasse né spese. II.     Non si prelevano tasse o spese dell'attuale giudizio, né si assegnano ripetibili. III.     Intimazione a: – _______ _______ , _______ , – Sezione della circolazione, _______ 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