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20.2003.85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https://mcp.opencaselaw.ch/entscheid/ti_gerichte_20.2003.85</w:t>
      </w:r>
    </w:p>
    <w:p>
      <w:r>
        <w:t>FR: TI_GERICHTE 20.2003.85 du 23 janvier 2003</w:t>
      </w:r>
    </w:p>
    <w:p>
      <w:r>
        <w:t>IT: TI_GERICHTE 20.2003.85 del 23 gennaio 2003</w:t>
      </w:r>
    </w:p>
    <w:p>
      <w:pPr>
        <w:pStyle w:val="Heading2"/>
      </w:pPr>
      <w:r>
        <w:t>Volltext</w:t>
      </w:r>
    </w:p>
    <w:p>
      <w:r>
        <w:t>Incarto n.20.2003.85</w:t>
      </w:r>
    </w:p>
    <w:p>
      <w:r>
        <w:t>DAC 457/2002</w:t>
      </w:r>
    </w:p>
    <w:p>
      <w:r>
        <w:t>Bellinzona</w:t>
      </w:r>
    </w:p>
    <w:p>
      <w:r>
        <w:t>23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____________________, __________.__________.__________, di __________ e __________ n. __________ __________ __________, nato a __________, cittadino iracheno, domiciliato a __________, Via __________, celibe,</w:t>
      </w:r>
    </w:p>
    <w:p>
      <w:r>
        <w:t>per il reato diVie di fatto, Furto, Rapina, Danneggiamento, Violazione di domicilio, Furto d'uso, Conducenti senza licenza di condurre, Conducenti senza l'assicurazione di responsabilità civile, Abuso della licenza e delle targhe, Infrazione alla LF sugli stupefacenti art. 19/1, contravvenzione alla LF sugli stupefacenti</w:t>
      </w:r>
    </w:p>
    <w:p>
      <w:r>
        <w:t>reati previsti dagli art. 126 cpv. 1 CP, art. 139 Cifra 1 CP, art. 140 Cifra 1 cpv. 1 CP, art. 144 cpv. 1 CP, art. 186 CP, art. 94 Cifra 1 cpv. 1 LCS, art. 95 Cifra 1 LCS, art. 96 Cifra 2 cpv. 1 LCS, art. 97 Cifra 1 LCS, art. 19a LS</w:t>
      </w:r>
    </w:p>
    <w:p>
      <w:r>
        <w:t>ed ora                               per statuire sullistanza 17 gennaio 2003 con la quale __________ __________ chiede di poter ottenere una rateazione del pagamento di fr. 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-     la proposta dell'istante risulta tuttavia inaccettabile, poiché dilazionerebbe oltremisura l'incasso del dovuto;</w:t>
      </w:r>
    </w:p>
    <w:p>
      <w:r>
        <w:t>-     una dilazione di 10 mesi appare sufficiente per far fronte all'obbligo di pagamento, ammontando l'importo di ogni rata ad una cifra ragionevole;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multa di fr. 650.-- pari alla multa, tassa di giustizia e spese giudiziarie, inflitta con DAC __________/__________del ____________________ 2002,in 10rate mensili, la prima volta entro il 28 febbraio 2003.</w:t>
      </w:r>
    </w:p>
    <w:p>
      <w:r>
        <w:t>2.Intimazione come di rito a:</w:t>
      </w:r>
    </w:p>
    <w:p>
      <w:r>
        <w:t>Ministero Pubblico__________, Bellinzona,</w:t>
      </w:r>
    </w:p>
    <w:p>
      <w:r>
        <w:t>__________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