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20.2003.803 vom 3. Februar 2004</w:t>
      </w:r>
    </w:p>
    <w:p>
      <w:r>
        <w:t>TI Tribunale d'appello, 2004-02-03, IT</w:t>
      </w:r>
    </w:p>
    <w:p>
      <w:r>
        <w:rPr>
          <w:b/>
        </w:rPr>
        <w:t xml:space="preserve">Quelle: </w:t>
      </w:r>
      <w:r>
        <w:t>https://mcp.opencaselaw.ch/entscheid/ti_gerichte_20.2003.803</w:t>
      </w:r>
    </w:p>
    <w:p>
      <w:r>
        <w:t>FR: TI_GERICHTE 20.2003.803 du 3 février 2004</w:t>
      </w:r>
    </w:p>
    <w:p>
      <w:r>
        <w:t>IT: TI_GERICHTE 20.2003.803 del 3 febbraio 2004</w:t>
      </w:r>
    </w:p>
    <w:p>
      <w:pPr>
        <w:pStyle w:val="Heading2"/>
      </w:pPr>
      <w:r>
        <w:t>Volltext</w:t>
      </w:r>
    </w:p>
    <w:p>
      <w:r>
        <w:t>Incarto n.20.2003.803</w:t>
      </w:r>
    </w:p>
    <w:p>
      <w:r>
        <w:t>DAP 1154/2002</w:t>
      </w:r>
    </w:p>
    <w:p>
      <w:r>
        <w:t>Bellinzona</w:t>
      </w:r>
    </w:p>
    <w:p>
      <w:r>
        <w:t>3 febbraio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____________________,nato il __________.1979, cittadino bosniaco, domiciliato a __________, __________. __________ __________,</w:t>
      </w:r>
    </w:p>
    <w:p>
      <w:r>
        <w:t>richiamato                         il decreto DAP __________/__________ del __________ 2002, mediante il quale gli è stata inflitta una multa di fr. 150.--;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                                  il giorno 2 febbraio 2004,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di commutazione della multa in arresto èaccolta.</w:t>
      </w:r>
    </w:p>
    <w:p>
      <w:r>
        <w:t>Di conseguenza la multa di fr. 150.-- inflitta a__________con decreto numero DAP __________/__________ di data ____________________ 2002,è commutata in 5giorni di arresto.</w:t>
      </w:r>
    </w:p>
    <w:p>
      <w:r>
        <w:t>2.Intimazione a: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