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20.2003.586 vom 16. September 2003</w:t>
      </w:r>
    </w:p>
    <w:p>
      <w:r>
        <w:t>TI Tribunale d'appello, 2003-09-16, IT</w:t>
      </w:r>
    </w:p>
    <w:p>
      <w:r>
        <w:rPr>
          <w:b/>
        </w:rPr>
        <w:t xml:space="preserve">Quelle: </w:t>
      </w:r>
      <w:r>
        <w:t>https://mcp.opencaselaw.ch/entscheid/ti_gerichte_20.2003.586</w:t>
      </w:r>
    </w:p>
    <w:p>
      <w:r>
        <w:t>FR: TI_GERICHTE 20.2003.586 du 16 septembre 2003</w:t>
      </w:r>
    </w:p>
    <w:p>
      <w:r>
        <w:t>IT: TI_GERICHTE 20.2003.586 del 16 settembre 2003</w:t>
      </w:r>
    </w:p>
    <w:p>
      <w:pPr>
        <w:pStyle w:val="Heading2"/>
      </w:pPr>
      <w:r>
        <w:t>Volltext</w:t>
      </w:r>
    </w:p>
    <w:p>
      <w:r>
        <w:t>Incarto n.20.2003.586</w:t>
      </w:r>
    </w:p>
    <w:p>
      <w:r>
        <w:t>DA 1355/2003</w:t>
      </w:r>
    </w:p>
    <w:p>
      <w:r>
        <w:t>Bellinzona</w:t>
      </w:r>
    </w:p>
    <w:p>
      <w:r>
        <w:t>16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 ____________________, __________.1968, di __________ e __________ n. __________, nata a __________ /__________, attinente di __________ /__________, domiciliata a __________, Via __________, nubile,</w:t>
      </w:r>
    </w:p>
    <w:p>
      <w:r>
        <w:t>per il reato dicontravvenzione alla LF sul trasporto pubblico</w:t>
      </w:r>
    </w:p>
    <w:p>
      <w:r>
        <w:t>reato previsto dall'art. 51 LTP</w:t>
      </w:r>
    </w:p>
    <w:p>
      <w:r>
        <w:t>ed ora                               per statuire sullistanza 11 settembre 2003 con la quale __________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4rate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