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20.2003.408 vom 1. Juli 2003</w:t>
      </w:r>
    </w:p>
    <w:p>
      <w:r>
        <w:t>TI Tribunale d'appello, 2003-07-01, IT</w:t>
      </w:r>
    </w:p>
    <w:p>
      <w:r>
        <w:rPr>
          <w:b/>
        </w:rPr>
        <w:t xml:space="preserve">Quelle: </w:t>
      </w:r>
      <w:r>
        <w:t>https://mcp.opencaselaw.ch/entscheid/ti_gerichte_20.2003.408</w:t>
      </w:r>
    </w:p>
    <w:p>
      <w:r>
        <w:t>FR: TI_GERICHTE 20.2003.408 du 1 juillet 2003</w:t>
      </w:r>
    </w:p>
    <w:p>
      <w:r>
        <w:t>IT: TI_GERICHTE 20.2003.408 del 1 luglio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L'istanza del Ministero Pubblico __________ , di commutazione della multa in arresto è accolta. Di conseguenza la multa di fr. 600.-- inflitta a __________, __________ .1971, di __________ e __________ n. __________, nato a __________ /__________, attinente di __________ /__________, domiciliato a __________, Via __________, celibe, disoccupato con decreto numero DAP __________/__________ di data __________ 2002, è commutata in 20 giorni di arresto .</w:t>
      </w:r>
    </w:p>
    <w:p>
      <w:r>
        <w:rPr>
          <w:b/>
        </w:rPr>
        <w:t>E. 2</w:t>
      </w:r>
    </w:p>
    <w:p>
      <w:r>
        <w:t>Intimazione a: __________ , Via __________, __________, Ministero Pubblico, __________, __________, Sezione esecuzione pene e misure, Casella postale __________, __________. 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