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20.2003.380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https://mcp.opencaselaw.ch/entscheid/ti_gerichte_20.2003.380</w:t>
      </w:r>
    </w:p>
    <w:p>
      <w:r>
        <w:t>FR: TI_GERICHTE 20.2003.380 du 22 mai 2003</w:t>
      </w:r>
    </w:p>
    <w:p>
      <w:r>
        <w:t>IT: TI_GERICHTE 20.2003.380 del 22 maggio 2003</w:t>
      </w:r>
    </w:p>
    <w:p>
      <w:pPr>
        <w:pStyle w:val="Heading2"/>
      </w:pPr>
      <w:r>
        <w:t>Volltext</w:t>
      </w:r>
    </w:p>
    <w:p>
      <w:r>
        <w:t>Incarto n.20.2003.380</w:t>
      </w:r>
    </w:p>
    <w:p>
      <w:r>
        <w:t>DA 931/2003</w:t>
      </w:r>
    </w:p>
    <w:p>
      <w:r>
        <w:t>Bellinzona</w:t>
      </w:r>
    </w:p>
    <w:p>
      <w:r>
        <w:t>22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__________.1970, di __________ e __________ n. __________, nato a __________, attinente di __________, domiciliato a __________, Via __________, coniugato, contabile</w:t>
      </w:r>
    </w:p>
    <w:p>
      <w:r>
        <w:t>per il reato didanneggiamento</w:t>
      </w:r>
    </w:p>
    <w:p>
      <w:r>
        <w:t>reato previsto dall'art. 144 cpv. 1 CP</w:t>
      </w:r>
    </w:p>
    <w:p>
      <w:r>
        <w:t>ed ora                               per statuire sullistanza 19 maggio 2003 con la quale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300.-- pari alla multa, tassa di giustizia e spese giudiziarie, inflitta con DA __________/__________del __________ 2003,in 3rate mensili, la prima volta entro il 31 maggio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