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20.2003.38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https://mcp.opencaselaw.ch/entscheid/ti_gerichte_20.2003.38</w:t>
      </w:r>
    </w:p>
    <w:p>
      <w:r>
        <w:t>FR: TI_GERICHTE 20.2003.38 du 21 janvier 2003</w:t>
      </w:r>
    </w:p>
    <w:p>
      <w:r>
        <w:t>IT: TI_GERICHTE 20.2003.38 del 21 gennaio 2003</w:t>
      </w:r>
    </w:p>
    <w:p>
      <w:pPr>
        <w:pStyle w:val="Heading2"/>
      </w:pPr>
      <w:r>
        <w:t>Volltext</w:t>
      </w:r>
    </w:p>
    <w:p>
      <w:r>
        <w:t>Incarto n.20.2003.38</w:t>
      </w:r>
    </w:p>
    <w:p>
      <w:r>
        <w:t>DAP 2774/2002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2002 nei confronti di</w:t>
      </w:r>
    </w:p>
    <w:p>
      <w:r>
        <w:t>____________________, __________.1978, di __________ e __________ n. __________, nato a __________ __________, cittadino italiano, domiciliato a __________, Via __________, celibe, operatore ecologico</w:t>
      </w:r>
    </w:p>
    <w:p>
      <w:r>
        <w:t>per il reato diConducenti ebbri</w:t>
      </w:r>
    </w:p>
    <w:p>
      <w:r>
        <w:t>reato previsto dall'art. 91 cpv. 1 LCS</w:t>
      </w:r>
    </w:p>
    <w:p>
      <w:r>
        <w:t>ed ora                               per statuire sullistanza 22 novembre 2002 con la quale __________ __________ chiede di poter ottenere una rateazione del pagamento di fr. 1'390.--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1'390.-- pari alla multa, tassa di giustizia e spese giudiziarie, inflitta con DAP __________/__________del __________ 2002,in 5rate mensili, la prima volta entro il 28 febbraio 2003.</w:t>
      </w:r>
    </w:p>
    <w:p>
      <w:r>
        <w:t>2.Intimazione come di rito a:</w:t>
      </w:r>
    </w:p>
    <w:p>
      <w:r>
        <w:t>__________ __________, Via __________, __________,</w:t>
      </w:r>
    </w:p>
    <w:p>
      <w:r>
        <w:t>Ministero pubblico,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