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20.2003.351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https://mcp.opencaselaw.ch/entscheid/ti_gerichte_20.2003.351</w:t>
      </w:r>
    </w:p>
    <w:p>
      <w:r>
        <w:t>FR: TI_GERICHTE 20.2003.351 du 6 juin 2003</w:t>
      </w:r>
    </w:p>
    <w:p>
      <w:r>
        <w:t>IT: TI_GERICHTE 20.2003.351 del 6 giugno 2003</w:t>
      </w:r>
    </w:p>
    <w:p>
      <w:pPr>
        <w:pStyle w:val="Heading2"/>
      </w:pPr>
      <w:r>
        <w:t>Volltext</w:t>
      </w:r>
    </w:p>
    <w:p>
      <w:r>
        <w:t>Incarto n.20.2003.351</w:t>
      </w:r>
    </w:p>
    <w:p>
      <w:r>
        <w:t>DAP 790/1999</w:t>
      </w:r>
    </w:p>
    <w:p>
      <w:r>
        <w:t>DT.1999.21</w:t>
      </w:r>
    </w:p>
    <w:p>
      <w:r>
        <w:t>Bellinzona</w:t>
      </w:r>
    </w:p>
    <w:p>
      <w:r>
        <w:t>6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__________.1961, di __________ e __________ n. __________, nato a __________, cittadino macedone, domiciliato a __________, Via __________, coniugato, cuoco</w:t>
      </w:r>
    </w:p>
    <w:p>
      <w:r>
        <w:t>richiamata                         la sentenza 21 giugno 1999 della Pretura del distretto di __________, mediante la quale gli è stata inflitta una multa di fr. 700.--;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 giugno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della Pretura del Distretto di __________ di commutazione della multa in arresto èaccolta.</w:t>
      </w:r>
    </w:p>
    <w:p>
      <w:r>
        <w:t>Di conseguenza la multa di fr. 700.-- inflitta a____________________, __________.1961, di __________ e __________ n. __________, nato a __________, cittadino macedone, domiciliato a __________, Via __________, coniugato, cuoco, con sentenza del 21 giugno 1999è commutata in 23giorni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Pretura del Distretto di Bellinzona,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