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20.2003.329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https://mcp.opencaselaw.ch/entscheid/ti_gerichte_20.2003.329</w:t>
      </w:r>
    </w:p>
    <w:p>
      <w:r>
        <w:t>FR: TI_GERICHTE 20.2003.329 du 30 avril 2003</w:t>
      </w:r>
    </w:p>
    <w:p>
      <w:r>
        <w:t>IT: TI_GERICHTE 20.2003.329 del 30 aprile 2003</w:t>
      </w:r>
    </w:p>
    <w:p>
      <w:pPr>
        <w:pStyle w:val="Heading2"/>
      </w:pPr>
      <w:r>
        <w:t>Volltext</w:t>
      </w:r>
    </w:p>
    <w:p>
      <w:r>
        <w:t>Incarto n.20.2003.329</w:t>
      </w:r>
    </w:p>
    <w:p>
      <w:r>
        <w:t>DAC 737/2002</w:t>
      </w:r>
    </w:p>
    <w:p>
      <w:r>
        <w:t>Bellinzona</w:t>
      </w:r>
    </w:p>
    <w:p>
      <w:r>
        <w:t>30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__________.__________.1978, di __________ e __________ n. __________, nato a __________, cittadino italiano, domiciliato a __________ (__________), Via __________, celibe, giardiniere</w:t>
      </w:r>
    </w:p>
    <w:p>
      <w:r>
        <w:t>richiamato                         il decreto DAC __________/__________ del __________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di commutazione della multa in arresto èaccolta.</w:t>
      </w:r>
    </w:p>
    <w:p>
      <w:r>
        <w:t>Di conseguenza la multa di fr. 300.-- inflitta a__________, __________.1978, di __________ e __________ n. __________, nato a __________, cittadino italiano, domiciliato a __________ __________ (__________), Via __________, celibe, giardiniere con decreto numero DAC __________/__________ di data __________ 2002,è commutata in 10giorni di arresto.</w:t>
      </w:r>
    </w:p>
    <w:p>
      <w:r>
        <w:t>2.Intimazione a:</w:t>
      </w:r>
    </w:p>
    <w:p>
      <w:r>
        <w:t>__________ __________, Via __________, _________ ___________ (__)</w:t>
      </w:r>
    </w:p>
    <w:p>
      <w:r>
        <w:t>Ministero Pubblico, Viale __________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