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20.2003.296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https://mcp.opencaselaw.ch/entscheid/ti_gerichte_20.2003.296</w:t>
      </w:r>
    </w:p>
    <w:p>
      <w:r>
        <w:t>FR: TI_GERICHTE 20.2003.296 du 9 mai 2003</w:t>
      </w:r>
    </w:p>
    <w:p>
      <w:r>
        <w:t>IT: TI_GERICHTE 20.2003.296 del 9 maggio 2003</w:t>
      </w:r>
    </w:p>
    <w:p>
      <w:pPr>
        <w:pStyle w:val="Heading2"/>
      </w:pPr>
      <w:r>
        <w:t>Volltext</w:t>
      </w:r>
    </w:p>
    <w:p>
      <w:r>
        <w:t>Incarto n.20.2003.296</w:t>
      </w:r>
    </w:p>
    <w:p>
      <w:r>
        <w:t>DAP 565/2002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__________.1965, di __________ e __________ n. __________, nata a __________, cittadina italiana, domiciliata a __________, Via __________, nubile, cameriera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5 maggio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 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__________.1965, di __________ e __________ n. __________, nata a __________, cittadina italiana, domiciliata a __________, Via __________, nubile, cameriera con decreto numero DAP __________/__________ di data __________ 2002,è commutata in 6giorni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