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20.2003.286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https://mcp.opencaselaw.ch/entscheid/ti_gerichte_20.2003.286</w:t>
      </w:r>
    </w:p>
    <w:p>
      <w:r>
        <w:t>FR: TI_GERICHTE 20.2003.286 du 11 avril 2003</w:t>
      </w:r>
    </w:p>
    <w:p>
      <w:r>
        <w:t>IT: TI_GERICHTE 20.2003.286 del 11 aprile 2003</w:t>
      </w:r>
    </w:p>
    <w:p>
      <w:pPr>
        <w:pStyle w:val="Heading2"/>
      </w:pPr>
      <w:r>
        <w:t>Volltext</w:t>
      </w:r>
    </w:p>
    <w:p>
      <w:r>
        <w:t>Incarto n.20.2003.286</w:t>
      </w:r>
    </w:p>
    <w:p>
      <w:r>
        <w:t>DAC 883/2002</w:t>
      </w:r>
    </w:p>
    <w:p>
      <w:r>
        <w:t>Bellinzona</w:t>
      </w:r>
    </w:p>
    <w:p>
      <w:r>
        <w:t>11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 ____________________, ______________________________.__________, di __________ e fu __________ n. __________, nato a __________ /__________, attinente di __________ /__________, domiciliato a __________, Via __________, celibe, __________</w:t>
      </w:r>
    </w:p>
    <w:p>
      <w:r>
        <w:t>per i reati diinfrazione alle norme della circolazione, circolazione in stato d'ebrietà, opposizione alla prova del sangue, circolazione malgrado il rifiuto o la revoca della licenza di condurre</w:t>
      </w:r>
    </w:p>
    <w:p>
      <w:r>
        <w:t>reati previsti dagli art. 90 cifra 1 LCS, art. 91 cpv. 1 LCS, art. 91 cpv. 3 LCS, art. 95 cifra 2 LCS</w:t>
      </w:r>
    </w:p>
    <w:p>
      <w:r>
        <w:t>ed ora                               per statuire sullistanza __________ __________ 2003 con la quale __________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DAC ______________________________del ____________________ 2002,in 12rate mensili, la prima volta entro il 30 aprile 2003.</w:t>
      </w:r>
    </w:p>
    <w:p>
      <w:r>
        <w:t>2.Intimazione a:</w:t>
      </w:r>
    </w:p>
    <w:p>
      <w:r>
        <w:t>Ministero Pubblico, Viale S. Franscini 3, Bellinzona,</w:t>
      </w:r>
    </w:p>
    <w:p>
      <w:r>
        <w:t>__________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