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20.2003.267 vom 1. April 2003</w:t>
      </w:r>
    </w:p>
    <w:p>
      <w:r>
        <w:t>TI Tribunale d'appello, 2003-04-01, IT</w:t>
      </w:r>
    </w:p>
    <w:p>
      <w:r>
        <w:rPr>
          <w:b/>
        </w:rPr>
        <w:t xml:space="preserve">Quelle: </w:t>
      </w:r>
      <w:r>
        <w:t>https://mcp.opencaselaw.ch/entscheid/ti_gerichte_20.2003.267</w:t>
      </w:r>
    </w:p>
    <w:p>
      <w:r>
        <w:t>FR: TI_GERICHTE 20.2003.267 du 1 avril 2003</w:t>
      </w:r>
    </w:p>
    <w:p>
      <w:r>
        <w:t>IT: TI_GERICHTE 20.2003.267 del 1 aprile 2003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In accoglimento dell’istanza è concesso il pagamento della multa di fr. 1'700.-- pari alla multa, tassa di giustizia e spese giudiziarie, inflitta con DA __________/__________del __________ 2003, in 6 rate mensili, la prima volta entro il 30 aprile 2003 .</w:t>
      </w:r>
    </w:p>
    <w:p>
      <w:r>
        <w:rPr>
          <w:b/>
        </w:rPr>
        <w:t>E. 2</w:t>
      </w:r>
    </w:p>
    <w:p>
      <w:r>
        <w:t>Intimazione: Ministero Pubblico, __________, __________, __________ __________, Via __________, __________, 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