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20.2003.202 vom 10. März 2003</w:t>
      </w:r>
    </w:p>
    <w:p>
      <w:r>
        <w:t>TI Tribunale d'appello, 2003-03-10, IT</w:t>
      </w:r>
    </w:p>
    <w:p>
      <w:r>
        <w:rPr>
          <w:b/>
        </w:rPr>
        <w:t xml:space="preserve">Quelle: </w:t>
      </w:r>
      <w:r>
        <w:t>https://mcp.opencaselaw.ch/entscheid/ti_gerichte_20.2003.202</w:t>
      </w:r>
    </w:p>
    <w:p>
      <w:r>
        <w:t>FR: TI_GERICHTE 20.2003.202 du 10 mars 2003</w:t>
      </w:r>
    </w:p>
    <w:p>
      <w:r>
        <w:t>IT: TI_GERICHTE 20.2003.202 del 10 marzo 2003</w:t>
      </w:r>
    </w:p>
    <w:p>
      <w:pPr>
        <w:pStyle w:val="Heading2"/>
      </w:pPr>
      <w:r>
        <w:t>Volltext</w:t>
      </w:r>
    </w:p>
    <w:p>
      <w:r>
        <w:t>Incarto n.20.2003.202</w:t>
      </w:r>
    </w:p>
    <w:p>
      <w:r>
        <w:t>DAC 667/2002</w:t>
      </w:r>
    </w:p>
    <w:p>
      <w:r>
        <w:t>Bellinzona</w:t>
      </w:r>
    </w:p>
    <w:p>
      <w:r>
        <w:t>10 marzo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DAC __________/__________ di data __________ 2002 nei confronti di</w:t>
      </w:r>
    </w:p>
    <w:p>
      <w:r>
        <w:t>__________, __________.1968, di __________ e __________ n. __________, nato a __________, cittadino italiano, domiciliato a __________, Via __________, divorziato, meccanico</w:t>
      </w:r>
    </w:p>
    <w:p>
      <w:r>
        <w:t>per il reato diInfrazione alle norme della circolazione, Conducenti ebbri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28 febbraio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1'700.-- pari alla multa, tassa di giustizia e spese giudiziarie, inflitta con DAC __________/__________del __________ 2002,in 10rate mensili, la prima volta entro il 31 marzo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