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20.2003.151 vom 12. Februar 2003</w:t>
      </w:r>
    </w:p>
    <w:p>
      <w:r>
        <w:t>TI Tribunale d'appello, 2003-02-12, IT</w:t>
      </w:r>
    </w:p>
    <w:p>
      <w:r>
        <w:rPr>
          <w:b/>
        </w:rPr>
        <w:t xml:space="preserve">Quelle: </w:t>
      </w:r>
      <w:r>
        <w:t>https://mcp.opencaselaw.ch/entscheid/ti_gerichte_20.2003.151</w:t>
      </w:r>
    </w:p>
    <w:p>
      <w:r>
        <w:t>FR: TI_GERICHTE 20.2003.151 du 12 février 2003</w:t>
      </w:r>
    </w:p>
    <w:p>
      <w:r>
        <w:t>IT: TI_GERICHTE 20.2003.151 del 12 febbraio 2003</w:t>
      </w:r>
    </w:p>
    <w:p>
      <w:pPr>
        <w:pStyle w:val="Heading2"/>
      </w:pPr>
      <w:r>
        <w:t>Volltext</w:t>
      </w:r>
    </w:p>
    <w:p>
      <w:r>
        <w:t>Incarto n.20.2003.151</w:t>
      </w:r>
    </w:p>
    <w:p>
      <w:r>
        <w:t>DAP 2530/2002</w:t>
      </w:r>
    </w:p>
    <w:p>
      <w:r>
        <w:t>Bellinzona</w:t>
      </w:r>
    </w:p>
    <w:p>
      <w:r>
        <w:t>12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______________________________, __________.1980, di __________ e __________ n. __________, nato a __________ /__________, attinente di __________ /__________, domiciliato a __________, Via __________, celibe, impiegato</w:t>
      </w:r>
    </w:p>
    <w:p>
      <w:r>
        <w:t>per il reato diInfrazione grave alle norme della circolazione, Conducenti ebbri</w:t>
      </w:r>
    </w:p>
    <w:p>
      <w:r>
        <w:t>reati previsti dagli art. 90 Cifra 2 LCS, art. 91 cpv. 1 LCS</w:t>
      </w:r>
    </w:p>
    <w:p>
      <w:r>
        <w:t>ed ora                               per statuire sullistanza 7 gennaio 2003 con la quale __________ __________ __________ chiede di poter ottenere una rateazione del pagamento di fr. 1'500.--, di cui fr. 500.-- già versati,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1'000.-- inflitta con DAP __________/__________del __________ 2002,in 5rate mensili, la prima volta entro il 31 marzo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