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20.2003.143 vom 10. Februar 2003</w:t>
      </w:r>
    </w:p>
    <w:p>
      <w:r>
        <w:t>TI Tribunale d'appello, 2003-02-10, IT</w:t>
      </w:r>
    </w:p>
    <w:p>
      <w:r>
        <w:rPr>
          <w:b/>
        </w:rPr>
        <w:t xml:space="preserve">Quelle: </w:t>
      </w:r>
      <w:r>
        <w:t>https://mcp.opencaselaw.ch/entscheid/ti_gerichte_20.2003.143</w:t>
      </w:r>
    </w:p>
    <w:p>
      <w:r>
        <w:t>FR: TI_GERICHTE 20.2003.143 du 10 février 2003</w:t>
      </w:r>
    </w:p>
    <w:p>
      <w:r>
        <w:t>IT: TI_GERICHTE 20.2003.143 del 10 febbraio 2003</w:t>
      </w:r>
    </w:p>
    <w:p>
      <w:pPr>
        <w:pStyle w:val="Heading2"/>
      </w:pPr>
      <w:r>
        <w:t>Volltext</w:t>
      </w:r>
    </w:p>
    <w:p>
      <w:r>
        <w:t>Incarto n.20.2003.143</w:t>
      </w:r>
    </w:p>
    <w:p>
      <w:r>
        <w:t>DAC 57/2000</w:t>
      </w:r>
    </w:p>
    <w:p>
      <w:r>
        <w:t>Bellinzona</w:t>
      </w:r>
    </w:p>
    <w:p>
      <w:r>
        <w:t>10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2000 nei confronti di</w:t>
      </w:r>
    </w:p>
    <w:p>
      <w:r>
        <w:t>____________________, __________.__________.1944, fu __________ e fu __________ n. __________ __________, nato a __________, cittadino italiano, domiciliato a __________, __________ __________, coniugato, impiegato d'ufficio</w:t>
      </w:r>
    </w:p>
    <w:p>
      <w:r>
        <w:t>per il reato diinfrazione alle norme della circolazione, circolazione in stato di ebbrietà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2 febbraio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 2000,in 4rate mensili, la prima volta entro il 28 febbraio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