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17.2019.93 vom 30. Juli 2019</w:t>
      </w:r>
    </w:p>
    <w:p>
      <w:r>
        <w:t>TI Tribunale d'appello, 2019-07-30, IT</w:t>
      </w:r>
    </w:p>
    <w:p>
      <w:r>
        <w:rPr>
          <w:b/>
        </w:rPr>
        <w:t xml:space="preserve">Quelle: </w:t>
      </w:r>
      <w:r>
        <w:t>https://mcp.opencaselaw.ch/entscheid/ti_gerichte_17.2019.93_d20190730</w:t>
      </w:r>
    </w:p>
    <w:p>
      <w:r>
        <w:t>FR: TI_GERICHTE 17.2019.93 du 30 juillet 2019</w:t>
      </w:r>
    </w:p>
    <w:p>
      <w:r>
        <w:t>IT: TI_GERICHTE 17.2019.93 del 30 luglio 2019</w:t>
      </w:r>
    </w:p>
    <w:p>
      <w:pPr>
        <w:pStyle w:val="Heading2"/>
      </w:pPr>
      <w:r>
        <w:t>Regeste</w:t>
      </w:r>
    </w:p>
    <w:p>
      <w:r>
        <w:t>Infrazione alle norme della circolazione (contravvenzione), appello dell'imputato. Potere di cognizione della Corte d'appello limitato al diritto e all'accertamento arbitrario dei fatti. Arbitrio negato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cpv. 1, 34 cpv. 3, 36 cpv. 1 e 90 LCStr, 13 cpv. 5 ONC, 47 e segg. e 106 CP, nonché, sulle spese, gli artt. 422 e segg. CPP e la LTG, dichiara e pronuncia: 1. Nella misura della sua ricevibilità, l’appello è respinto . 2. Di conseguenza: 2.1. IM1 è autore colpevole di infrazione alle norme della circolazione, per essersi, il 4 settembre 2018, a Biasca, spostato verso sinistra per meglio accedere ad una strada laterale situata alla sua destra, voltando in seguito nella direzione prescelta senza usare la particolare prudenza richiesta per tale manovra e collidendo con un veicolo che lo stava superando sulla destra. 2.2. IM1 è condannato 2.2.1. alla multa di fr. 300.- (trecento), 2.2.2. in caso di mancato pagamento, la pena detentiva sostitutiva è fissata in 3 (tre) giorni (art. 106 cpv. 2 CP). 2.2.3. Gli oneri processuali del procedimento di primo grado, per complessivi fr. 650.-, sono posti a carico dell’appellante. 2.2.4. Gli oneri processuali d’appello, consistenti in: -  tassa di giustizia                    fr.           500.- -  altri disborsi fr.           200.- fr. 700.- sono posti a carico dell’appellante. 3. Intimazione a: 4. Comunicazione a: Per la Corte di appello e di revisione penale La presidente                                                        Il segretario Rimedi giuridici Contro decisioni finali, contro decisioni parziali, contro decisioni pregiudiziali e incidentali sulla competenza e la ricusazione e contro altre decisioni pregiudiziali e incidentali (art. 90 a 93 LTF) è dato, entro trenta giorni dalla notificazione del testo integrale della decisione (art. 100 cpv. 1 LTF), il ricorso in materia penale al Tribunale federale, 1000 Losanna 14, per i motivi previsti dagli art. 95 a 98 LTF (art. 78 LTF). La legittimazione a ricorrere è disciplinata dall'art. 81 LTF. Laddove non sia ammissibile il ricorso in materia penale è dato, entro lo stesso termine, il ricorso sussidiario in materia costituzionale al Tribunale federale per i motivi previsti dall’art. 116 LTF (art. 113 LTF). La legittimazione a ricorrere è disciplinata in tal caso dall’art.115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